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CB531" w14:textId="77777777" w:rsidR="009E2EF5" w:rsidRDefault="009E2EF5">
      <w:pPr>
        <w:pStyle w:val="Corpsdetexte"/>
        <w:rPr>
          <w:rFonts w:ascii="Times New Roman"/>
        </w:rPr>
      </w:pPr>
    </w:p>
    <w:p w14:paraId="2F6012C9" w14:textId="77777777" w:rsidR="009E2EF5" w:rsidRDefault="009E2EF5">
      <w:pPr>
        <w:pStyle w:val="Corpsdetexte"/>
        <w:spacing w:before="3"/>
        <w:rPr>
          <w:rFonts w:ascii="Times New Roman"/>
          <w:sz w:val="19"/>
        </w:rPr>
      </w:pPr>
    </w:p>
    <w:p w14:paraId="13BD77C6" w14:textId="117A3503" w:rsidR="009E2EF5" w:rsidRDefault="007C4B02">
      <w:pPr>
        <w:pStyle w:val="Titre"/>
      </w:pPr>
      <w:bookmarkStart w:id="0" w:name="Local_Autonomy_Index_2.0_(2015-2019):_No"/>
      <w:bookmarkEnd w:id="0"/>
      <w:r>
        <w:rPr>
          <w:color w:val="253673"/>
        </w:rPr>
        <w:t xml:space="preserve">Local Autonomy Index 2.0 (2015-2019): </w:t>
      </w:r>
      <w:r w:rsidR="00AC08F4">
        <w:rPr>
          <w:color w:val="253673"/>
        </w:rPr>
        <w:t>Czech Republic</w:t>
      </w:r>
      <w:r>
        <w:rPr>
          <w:color w:val="253673"/>
        </w:rPr>
        <w:t xml:space="preserve"> (</w:t>
      </w:r>
      <w:r w:rsidR="009E6CE2">
        <w:rPr>
          <w:color w:val="253673"/>
        </w:rPr>
        <w:t>CZ</w:t>
      </w:r>
      <w:r>
        <w:rPr>
          <w:color w:val="253673"/>
        </w:rPr>
        <w:t>)</w:t>
      </w:r>
    </w:p>
    <w:p w14:paraId="66A896BB" w14:textId="77777777" w:rsidR="009E2EF5" w:rsidRDefault="009E2EF5">
      <w:pPr>
        <w:pStyle w:val="Corpsdetexte"/>
        <w:spacing w:before="5"/>
        <w:rPr>
          <w:b/>
          <w:sz w:val="39"/>
        </w:rPr>
      </w:pPr>
    </w:p>
    <w:p w14:paraId="6CAB7FCA" w14:textId="77777777" w:rsidR="009E2EF5" w:rsidRDefault="007C4B02">
      <w:pPr>
        <w:pStyle w:val="Titre1"/>
      </w:pPr>
      <w:bookmarkStart w:id="1" w:name="Introduction"/>
      <w:bookmarkEnd w:id="1"/>
      <w:r>
        <w:rPr>
          <w:color w:val="253673"/>
        </w:rPr>
        <w:t>Introduction</w:t>
      </w:r>
    </w:p>
    <w:p w14:paraId="0A524BE4" w14:textId="07D9650B" w:rsidR="009E2EF5" w:rsidRDefault="007C4B02">
      <w:pPr>
        <w:pStyle w:val="Corpsdetexte"/>
        <w:spacing w:before="60"/>
        <w:ind w:left="101"/>
        <w:rPr>
          <w:color w:val="333333"/>
        </w:rPr>
      </w:pPr>
      <w:r>
        <w:rPr>
          <w:color w:val="333333"/>
        </w:rPr>
        <w:t xml:space="preserve">By </w:t>
      </w:r>
      <w:r w:rsidR="001F2E4F">
        <w:rPr>
          <w:color w:val="333333"/>
        </w:rPr>
        <w:t xml:space="preserve">Jakub </w:t>
      </w:r>
      <w:proofErr w:type="spellStart"/>
      <w:r w:rsidR="001F2E4F">
        <w:rPr>
          <w:color w:val="333333"/>
        </w:rPr>
        <w:t>Lysek</w:t>
      </w:r>
      <w:proofErr w:type="spellEnd"/>
      <w:r>
        <w:rPr>
          <w:color w:val="333333"/>
        </w:rPr>
        <w:t xml:space="preserve">, </w:t>
      </w:r>
      <w:proofErr w:type="spellStart"/>
      <w:r w:rsidR="001F2E4F">
        <w:rPr>
          <w:color w:val="333333"/>
        </w:rPr>
        <w:t>Palacky</w:t>
      </w:r>
      <w:proofErr w:type="spellEnd"/>
      <w:r w:rsidR="001F2E4F">
        <w:rPr>
          <w:color w:val="333333"/>
        </w:rPr>
        <w:t xml:space="preserve"> University in Olomouc</w:t>
      </w:r>
      <w:r>
        <w:rPr>
          <w:color w:val="333333"/>
        </w:rPr>
        <w:t xml:space="preserve"> (</w:t>
      </w:r>
      <w:r w:rsidR="001F2E4F">
        <w:rPr>
          <w:color w:val="333333"/>
        </w:rPr>
        <w:t xml:space="preserve">assistant </w:t>
      </w:r>
      <w:r>
        <w:rPr>
          <w:color w:val="333333"/>
        </w:rPr>
        <w:t>professor)</w:t>
      </w:r>
    </w:p>
    <w:p w14:paraId="3A0602E8" w14:textId="215177FC" w:rsidR="00FB4265" w:rsidRDefault="0087336D">
      <w:pPr>
        <w:pStyle w:val="Corpsdetexte"/>
        <w:spacing w:before="60"/>
        <w:ind w:left="101"/>
        <w:rPr>
          <w:color w:val="333333"/>
        </w:rPr>
      </w:pPr>
      <w:hyperlink r:id="rId8" w:history="1">
        <w:r w:rsidR="00FB4265" w:rsidRPr="00735F2D">
          <w:rPr>
            <w:rStyle w:val="Lienhypertexte"/>
          </w:rPr>
          <w:t>jakub.lysek@upol.cz</w:t>
        </w:r>
      </w:hyperlink>
    </w:p>
    <w:p w14:paraId="372FE516" w14:textId="77777777" w:rsidR="00FB4265" w:rsidRDefault="00FB4265">
      <w:pPr>
        <w:pStyle w:val="Corpsdetexte"/>
        <w:spacing w:before="60"/>
        <w:ind w:left="101"/>
      </w:pPr>
    </w:p>
    <w:p w14:paraId="123625B3" w14:textId="512CBA97" w:rsidR="009E2EF5" w:rsidRDefault="007C4B02">
      <w:pPr>
        <w:pStyle w:val="Corpsdetexte"/>
        <w:spacing w:before="120"/>
        <w:ind w:left="101" w:right="112"/>
        <w:jc w:val="both"/>
      </w:pPr>
      <w:r>
        <w:rPr>
          <w:color w:val="333333"/>
        </w:rPr>
        <w:t xml:space="preserve">The text below records and justifies the scoring of </w:t>
      </w:r>
      <w:r w:rsidR="001B65E5">
        <w:rPr>
          <w:color w:val="333333"/>
        </w:rPr>
        <w:t>Czech</w:t>
      </w:r>
      <w:r>
        <w:rPr>
          <w:color w:val="333333"/>
        </w:rPr>
        <w:t xml:space="preserve"> municipalities on the Local Autonomy Index as modified in January 2020</w:t>
      </w:r>
      <w:hyperlink w:anchor="_bookmark0" w:history="1">
        <w:r>
          <w:rPr>
            <w:color w:val="333333"/>
            <w:position w:val="7"/>
            <w:sz w:val="13"/>
          </w:rPr>
          <w:t>1</w:t>
        </w:r>
      </w:hyperlink>
      <w:r>
        <w:rPr>
          <w:color w:val="333333"/>
        </w:rPr>
        <w:t xml:space="preserve">. “Local autonomy” refers to the position of the lowest level of local government, often denoted as municipalities, </w:t>
      </w:r>
      <w:r w:rsidR="001B65E5">
        <w:rPr>
          <w:color w:val="333333"/>
        </w:rPr>
        <w:t>“</w:t>
      </w:r>
      <w:proofErr w:type="spellStart"/>
      <w:r w:rsidR="001B65E5">
        <w:rPr>
          <w:color w:val="333333"/>
        </w:rPr>
        <w:t>obce</w:t>
      </w:r>
      <w:proofErr w:type="spellEnd"/>
      <w:r w:rsidR="001B65E5">
        <w:rPr>
          <w:color w:val="333333"/>
        </w:rPr>
        <w:t>”. The Czech Republic</w:t>
      </w:r>
      <w:r>
        <w:rPr>
          <w:color w:val="333333"/>
        </w:rPr>
        <w:t xml:space="preserve"> is a unitary country,</w:t>
      </w:r>
      <w:r w:rsidR="001B65E5">
        <w:rPr>
          <w:color w:val="333333"/>
        </w:rPr>
        <w:t xml:space="preserve"> but there is a second tier of government – </w:t>
      </w:r>
      <w:r w:rsidR="001F2E4F">
        <w:rPr>
          <w:color w:val="333333"/>
        </w:rPr>
        <w:t xml:space="preserve">fourteen </w:t>
      </w:r>
      <w:r w:rsidR="001B65E5">
        <w:rPr>
          <w:color w:val="333333"/>
        </w:rPr>
        <w:t>regions (</w:t>
      </w:r>
      <w:proofErr w:type="spellStart"/>
      <w:r w:rsidR="001B65E5" w:rsidRPr="001B65E5">
        <w:rPr>
          <w:i/>
          <w:iCs/>
          <w:color w:val="333333"/>
        </w:rPr>
        <w:t>kraj</w:t>
      </w:r>
      <w:proofErr w:type="spellEnd"/>
      <w:r w:rsidR="001B65E5">
        <w:rPr>
          <w:color w:val="333333"/>
        </w:rPr>
        <w:t>).</w:t>
      </w:r>
      <w:r>
        <w:rPr>
          <w:color w:val="333333"/>
        </w:rPr>
        <w:t xml:space="preserve"> The scores presented are those for the year 20</w:t>
      </w:r>
      <w:r w:rsidR="001B65E5">
        <w:rPr>
          <w:color w:val="333333"/>
        </w:rPr>
        <w:t>20</w:t>
      </w:r>
      <w:r>
        <w:rPr>
          <w:color w:val="333333"/>
        </w:rPr>
        <w:t xml:space="preserve">. </w:t>
      </w:r>
      <w:r w:rsidR="001B65E5">
        <w:rPr>
          <w:color w:val="333333"/>
        </w:rPr>
        <w:t xml:space="preserve">However, between years 2014 and 2020, no substantial changes </w:t>
      </w:r>
      <w:proofErr w:type="gramStart"/>
      <w:r w:rsidR="001B65E5">
        <w:rPr>
          <w:color w:val="333333"/>
        </w:rPr>
        <w:t>has</w:t>
      </w:r>
      <w:proofErr w:type="gramEnd"/>
      <w:r w:rsidR="001B65E5">
        <w:rPr>
          <w:color w:val="333333"/>
        </w:rPr>
        <w:t xml:space="preserve"> occurred. </w:t>
      </w:r>
      <w:r w:rsidR="00325B52">
        <w:rPr>
          <w:color w:val="333333"/>
        </w:rPr>
        <w:t xml:space="preserve">Additionally, there were only minor changes that has no substantial impact on LAI.1 </w:t>
      </w:r>
      <w:proofErr w:type="gramStart"/>
      <w:r w:rsidR="00325B52">
        <w:rPr>
          <w:color w:val="333333"/>
        </w:rPr>
        <w:t>scores</w:t>
      </w:r>
      <w:proofErr w:type="gramEnd"/>
      <w:r w:rsidR="00325B52">
        <w:rPr>
          <w:color w:val="333333"/>
        </w:rPr>
        <w:t xml:space="preserve"> before 2014.</w:t>
      </w:r>
    </w:p>
    <w:p w14:paraId="4250FC86" w14:textId="77777777" w:rsidR="009E2EF5" w:rsidRDefault="009E2EF5">
      <w:pPr>
        <w:pStyle w:val="Corpsdetexte"/>
        <w:spacing w:before="7"/>
        <w:rPr>
          <w:sz w:val="29"/>
        </w:rPr>
      </w:pPr>
    </w:p>
    <w:p w14:paraId="37F478DF" w14:textId="77777777" w:rsidR="009E2EF5" w:rsidRDefault="007C4B02">
      <w:pPr>
        <w:pStyle w:val="Titre1"/>
        <w:spacing w:before="1"/>
      </w:pPr>
      <w:bookmarkStart w:id="2" w:name="Self-rule"/>
      <w:bookmarkEnd w:id="2"/>
      <w:r>
        <w:rPr>
          <w:color w:val="253673"/>
        </w:rPr>
        <w:t>Self-rule</w:t>
      </w:r>
    </w:p>
    <w:p w14:paraId="38CDD4D6" w14:textId="77777777" w:rsidR="009E2EF5" w:rsidRDefault="009E2EF5">
      <w:pPr>
        <w:pStyle w:val="Corpsdetexte"/>
        <w:spacing w:before="8"/>
        <w:rPr>
          <w:b/>
          <w:sz w:val="24"/>
        </w:rPr>
      </w:pPr>
    </w:p>
    <w:p w14:paraId="4B6AD6B4" w14:textId="77777777" w:rsidR="009E2EF5" w:rsidRDefault="007C4B02">
      <w:pPr>
        <w:pStyle w:val="Titre2"/>
        <w:numPr>
          <w:ilvl w:val="0"/>
          <w:numId w:val="1"/>
        </w:numPr>
        <w:tabs>
          <w:tab w:val="left" w:pos="385"/>
        </w:tabs>
      </w:pPr>
      <w:bookmarkStart w:id="3" w:name="1._Institutional_depth"/>
      <w:bookmarkEnd w:id="3"/>
      <w:r>
        <w:rPr>
          <w:color w:val="253673"/>
        </w:rPr>
        <w:t>Institutional</w:t>
      </w:r>
      <w:r>
        <w:rPr>
          <w:color w:val="253673"/>
          <w:spacing w:val="-2"/>
        </w:rPr>
        <w:t xml:space="preserve"> </w:t>
      </w:r>
      <w:r>
        <w:rPr>
          <w:color w:val="253673"/>
        </w:rPr>
        <w:t>depth</w:t>
      </w:r>
    </w:p>
    <w:p w14:paraId="083A5C4A" w14:textId="5C335F72" w:rsidR="001F2E4F" w:rsidRDefault="001F2E4F">
      <w:pPr>
        <w:pStyle w:val="Corpsdetexte"/>
        <w:spacing w:before="59"/>
        <w:ind w:left="101" w:right="113"/>
        <w:jc w:val="both"/>
        <w:rPr>
          <w:color w:val="333333"/>
        </w:rPr>
      </w:pPr>
    </w:p>
    <w:p w14:paraId="711BD6D8" w14:textId="77777777" w:rsidR="005740C2" w:rsidRDefault="001F2E4F" w:rsidP="00F40A8F">
      <w:pPr>
        <w:pStyle w:val="Corpsdetexte"/>
        <w:spacing w:before="59"/>
        <w:ind w:left="101" w:right="113"/>
        <w:jc w:val="both"/>
        <w:rPr>
          <w:color w:val="333333"/>
        </w:rPr>
      </w:pPr>
      <w:r>
        <w:rPr>
          <w:color w:val="333333"/>
        </w:rPr>
        <w:t xml:space="preserve">The </w:t>
      </w:r>
      <w:r w:rsidRPr="001F2E4F">
        <w:rPr>
          <w:color w:val="333333"/>
        </w:rPr>
        <w:t>Municipal Act of 2000</w:t>
      </w:r>
      <w:r>
        <w:rPr>
          <w:color w:val="333333"/>
        </w:rPr>
        <w:t xml:space="preserve"> (</w:t>
      </w:r>
      <w:proofErr w:type="spellStart"/>
      <w:r w:rsidRPr="001F2E4F">
        <w:rPr>
          <w:i/>
          <w:iCs/>
          <w:color w:val="333333"/>
        </w:rPr>
        <w:t>Zákon</w:t>
      </w:r>
      <w:proofErr w:type="spellEnd"/>
      <w:r w:rsidRPr="001F2E4F">
        <w:rPr>
          <w:i/>
          <w:iCs/>
          <w:color w:val="333333"/>
        </w:rPr>
        <w:t xml:space="preserve"> č. 128/2000 Sb., </w:t>
      </w:r>
      <w:proofErr w:type="spellStart"/>
      <w:r w:rsidRPr="001F2E4F">
        <w:rPr>
          <w:i/>
          <w:iCs/>
          <w:color w:val="333333"/>
        </w:rPr>
        <w:t>Zákon</w:t>
      </w:r>
      <w:proofErr w:type="spellEnd"/>
      <w:r w:rsidRPr="001F2E4F">
        <w:rPr>
          <w:i/>
          <w:iCs/>
          <w:color w:val="333333"/>
        </w:rPr>
        <w:t xml:space="preserve"> o </w:t>
      </w:r>
      <w:proofErr w:type="spellStart"/>
      <w:r w:rsidRPr="001F2E4F">
        <w:rPr>
          <w:i/>
          <w:iCs/>
          <w:color w:val="333333"/>
        </w:rPr>
        <w:t>obcích</w:t>
      </w:r>
      <w:proofErr w:type="spellEnd"/>
      <w:r w:rsidRPr="001F2E4F">
        <w:rPr>
          <w:i/>
          <w:iCs/>
          <w:color w:val="333333"/>
        </w:rPr>
        <w:t xml:space="preserve"> (</w:t>
      </w:r>
      <w:proofErr w:type="spellStart"/>
      <w:r w:rsidRPr="001F2E4F">
        <w:rPr>
          <w:i/>
          <w:iCs/>
          <w:color w:val="333333"/>
        </w:rPr>
        <w:t>obecní</w:t>
      </w:r>
      <w:proofErr w:type="spellEnd"/>
      <w:r w:rsidRPr="001F2E4F">
        <w:rPr>
          <w:i/>
          <w:iCs/>
          <w:color w:val="333333"/>
        </w:rPr>
        <w:t xml:space="preserve"> </w:t>
      </w:r>
      <w:proofErr w:type="spellStart"/>
      <w:r w:rsidRPr="001F2E4F">
        <w:rPr>
          <w:i/>
          <w:iCs/>
          <w:color w:val="333333"/>
        </w:rPr>
        <w:t>zřízení</w:t>
      </w:r>
      <w:proofErr w:type="spellEnd"/>
      <w:r w:rsidRPr="001F2E4F">
        <w:rPr>
          <w:i/>
          <w:iCs/>
          <w:color w:val="333333"/>
        </w:rPr>
        <w:t>)</w:t>
      </w:r>
      <w:r>
        <w:rPr>
          <w:color w:val="333333"/>
        </w:rPr>
        <w:t xml:space="preserve">) is still in force without being substantially amended. In the Constitution (Article 104 (2)) </w:t>
      </w:r>
      <w:r w:rsidRPr="001F2E4F">
        <w:t>The municipal council decides on matters of self-government, unless they are entrusted by law to the council of a higher territorial self-government unit</w:t>
      </w:r>
      <w:r w:rsidR="007C4B02">
        <w:rPr>
          <w:color w:val="333333"/>
        </w:rPr>
        <w:t xml:space="preserve"> (in practice state bodies or </w:t>
      </w:r>
      <w:r w:rsidR="00022781">
        <w:rPr>
          <w:color w:val="333333"/>
        </w:rPr>
        <w:t>regional</w:t>
      </w:r>
      <w:r w:rsidR="007C4B02">
        <w:rPr>
          <w:color w:val="333333"/>
        </w:rPr>
        <w:t xml:space="preserve"> councils)</w:t>
      </w:r>
      <w:r w:rsidR="00022781">
        <w:rPr>
          <w:color w:val="333333"/>
        </w:rPr>
        <w:t>. T</w:t>
      </w:r>
      <w:r w:rsidR="00022781" w:rsidRPr="00022781">
        <w:rPr>
          <w:color w:val="333333"/>
        </w:rPr>
        <w:t xml:space="preserve">he municipalities execute both self-government (independent competencies) </w:t>
      </w:r>
      <w:proofErr w:type="gramStart"/>
      <w:r w:rsidR="00022781" w:rsidRPr="00022781">
        <w:rPr>
          <w:color w:val="333333"/>
        </w:rPr>
        <w:t>and also</w:t>
      </w:r>
      <w:proofErr w:type="gramEnd"/>
      <w:r w:rsidR="00022781" w:rsidRPr="00022781">
        <w:rPr>
          <w:color w:val="333333"/>
        </w:rPr>
        <w:t xml:space="preserve"> functions of state administration (delegated competencies), entrusted to them by law.</w:t>
      </w:r>
      <w:r w:rsidR="00022781">
        <w:rPr>
          <w:color w:val="333333"/>
        </w:rPr>
        <w:t xml:space="preserve"> </w:t>
      </w:r>
      <w:r w:rsidR="00785810">
        <w:rPr>
          <w:color w:val="333333"/>
        </w:rPr>
        <w:t xml:space="preserve">The Municipal Act stipulates in </w:t>
      </w:r>
      <w:r w:rsidR="005740C2" w:rsidRPr="005740C2">
        <w:rPr>
          <w:color w:val="333333"/>
        </w:rPr>
        <w:t>§</w:t>
      </w:r>
      <w:r w:rsidR="005740C2">
        <w:rPr>
          <w:color w:val="333333"/>
        </w:rPr>
        <w:t xml:space="preserve"> 35</w:t>
      </w:r>
      <w:r w:rsidR="00785810">
        <w:rPr>
          <w:color w:val="333333"/>
        </w:rPr>
        <w:t xml:space="preserve"> </w:t>
      </w:r>
      <w:r w:rsidR="00785810" w:rsidRPr="00785810">
        <w:rPr>
          <w:color w:val="333333"/>
        </w:rPr>
        <w:t xml:space="preserve">(2) </w:t>
      </w:r>
      <w:r w:rsidR="005740C2">
        <w:rPr>
          <w:color w:val="333333"/>
        </w:rPr>
        <w:t>“</w:t>
      </w:r>
      <w:r w:rsidR="00785810" w:rsidRPr="005740C2">
        <w:rPr>
          <w:i/>
          <w:iCs/>
          <w:color w:val="333333"/>
        </w:rPr>
        <w:t xml:space="preserve">The independent competence of a municipality includes </w:t>
      </w:r>
      <w:proofErr w:type="gramStart"/>
      <w:r w:rsidR="00785810" w:rsidRPr="005740C2">
        <w:rPr>
          <w:i/>
          <w:iCs/>
          <w:color w:val="333333"/>
        </w:rPr>
        <w:t>in particular the</w:t>
      </w:r>
      <w:proofErr w:type="gramEnd"/>
      <w:r w:rsidR="00785810" w:rsidRPr="005740C2">
        <w:rPr>
          <w:i/>
          <w:iCs/>
          <w:color w:val="333333"/>
        </w:rPr>
        <w:t xml:space="preserve"> matters specified in Sections 84, 85 and 102, with the exception of issuing regulations of the municipality. The municipality, in its independent competence in its territorial district, also takes care, in accordance with local preconditions and local customs, of creating conditions for the development of social care and for satisfying the needs of its citizens. It is primarily about satisfying the need for housing, protection and development of health, transport and communications, the need for information, education and training, overall cultural development and protection of public order</w:t>
      </w:r>
      <w:r w:rsidR="00785810" w:rsidRPr="00785810">
        <w:rPr>
          <w:color w:val="333333"/>
        </w:rPr>
        <w:t>.</w:t>
      </w:r>
      <w:r w:rsidR="005740C2">
        <w:rPr>
          <w:color w:val="333333"/>
        </w:rPr>
        <w:t>”</w:t>
      </w:r>
    </w:p>
    <w:p w14:paraId="561B4E1E" w14:textId="77777777" w:rsidR="007131F6" w:rsidRDefault="00022781" w:rsidP="005740C2">
      <w:pPr>
        <w:pStyle w:val="Corpsdetexte"/>
        <w:spacing w:before="59"/>
        <w:ind w:left="101" w:right="113" w:firstLine="619"/>
        <w:jc w:val="both"/>
        <w:rPr>
          <w:color w:val="333333"/>
        </w:rPr>
      </w:pPr>
      <w:r>
        <w:rPr>
          <w:color w:val="333333"/>
        </w:rPr>
        <w:t>The independent competencies</w:t>
      </w:r>
      <w:r w:rsidRPr="00022781">
        <w:rPr>
          <w:color w:val="333333"/>
        </w:rPr>
        <w:t xml:space="preserve"> include matters of interest</w:t>
      </w:r>
      <w:r>
        <w:rPr>
          <w:color w:val="333333"/>
        </w:rPr>
        <w:t xml:space="preserve"> </w:t>
      </w:r>
      <w:r w:rsidRPr="00022781">
        <w:rPr>
          <w:color w:val="333333"/>
        </w:rPr>
        <w:t xml:space="preserve">municipalities and which are not entrusted to the regions. Or </w:t>
      </w:r>
      <w:r>
        <w:rPr>
          <w:color w:val="333333"/>
        </w:rPr>
        <w:t>if they are not part of</w:t>
      </w:r>
      <w:r w:rsidRPr="00022781">
        <w:rPr>
          <w:color w:val="333333"/>
        </w:rPr>
        <w:t xml:space="preserve"> the delegated competence </w:t>
      </w:r>
      <w:r>
        <w:rPr>
          <w:color w:val="333333"/>
        </w:rPr>
        <w:t xml:space="preserve">of municipalities and regions or </w:t>
      </w:r>
      <w:r w:rsidRPr="00022781">
        <w:rPr>
          <w:color w:val="333333"/>
        </w:rPr>
        <w:t>the competence which a special law entrusts to administrative authorities</w:t>
      </w:r>
      <w:r>
        <w:rPr>
          <w:color w:val="333333"/>
        </w:rPr>
        <w:t xml:space="preserve"> </w:t>
      </w:r>
      <w:r w:rsidRPr="00022781">
        <w:rPr>
          <w:color w:val="333333"/>
        </w:rPr>
        <w:t>as the exercise of state law.</w:t>
      </w:r>
      <w:r>
        <w:rPr>
          <w:color w:val="333333"/>
        </w:rPr>
        <w:t xml:space="preserve"> It includes </w:t>
      </w:r>
      <w:r w:rsidR="00F40A8F">
        <w:rPr>
          <w:color w:val="333333"/>
        </w:rPr>
        <w:t xml:space="preserve">the matters that are delegated by special laws, some of them make specific functions mandatory for local government: </w:t>
      </w:r>
      <w:r w:rsidR="00F40A8F" w:rsidRPr="00F40A8F">
        <w:rPr>
          <w:color w:val="333333"/>
        </w:rPr>
        <w:t>Act No. 565/1990 Coll., on local fees</w:t>
      </w:r>
      <w:r w:rsidR="00F40A8F">
        <w:rPr>
          <w:color w:val="333333"/>
        </w:rPr>
        <w:t xml:space="preserve">; </w:t>
      </w:r>
      <w:r w:rsidR="00F40A8F" w:rsidRPr="00F40A8F">
        <w:rPr>
          <w:color w:val="333333"/>
        </w:rPr>
        <w:t>Act No. 561/2004 Coll., on pre-school, primary, secondary, higher vocational and other education (School Act)</w:t>
      </w:r>
      <w:r w:rsidR="00F40A8F">
        <w:rPr>
          <w:color w:val="333333"/>
        </w:rPr>
        <w:t xml:space="preserve">; </w:t>
      </w:r>
      <w:r w:rsidR="00F40A8F" w:rsidRPr="00F40A8F">
        <w:rPr>
          <w:color w:val="333333"/>
        </w:rPr>
        <w:t>Act No. 185/2001 Coll., on waste</w:t>
      </w:r>
      <w:r w:rsidR="00F40A8F">
        <w:rPr>
          <w:color w:val="333333"/>
        </w:rPr>
        <w:t>;</w:t>
      </w:r>
      <w:r w:rsidR="00F40A8F" w:rsidRPr="00F40A8F">
        <w:rPr>
          <w:color w:val="333333"/>
        </w:rPr>
        <w:t xml:space="preserve"> Act No. 133/1985 Coll., on fire protection</w:t>
      </w:r>
      <w:r w:rsidR="00F40A8F">
        <w:rPr>
          <w:color w:val="333333"/>
        </w:rPr>
        <w:t xml:space="preserve">; </w:t>
      </w:r>
      <w:r w:rsidR="00F40A8F" w:rsidRPr="00F40A8F">
        <w:rPr>
          <w:color w:val="333333"/>
        </w:rPr>
        <w:t>Act No. 257/2001 Coll., on libraries and conditions of operation of public library and information services (library</w:t>
      </w:r>
      <w:r w:rsidR="00F40A8F">
        <w:rPr>
          <w:color w:val="333333"/>
        </w:rPr>
        <w:t xml:space="preserve"> </w:t>
      </w:r>
      <w:r w:rsidR="00F40A8F" w:rsidRPr="00F40A8F">
        <w:rPr>
          <w:color w:val="333333"/>
        </w:rPr>
        <w:t>law)</w:t>
      </w:r>
      <w:r w:rsidR="00F40A8F">
        <w:rPr>
          <w:color w:val="333333"/>
        </w:rPr>
        <w:t>;</w:t>
      </w:r>
      <w:r w:rsidR="00F40A8F" w:rsidRPr="00F40A8F">
        <w:rPr>
          <w:color w:val="333333"/>
        </w:rPr>
        <w:t xml:space="preserve">  Act No. 202/1990 Coll., on lotteries and other similar games</w:t>
      </w:r>
      <w:r w:rsidR="00F40A8F">
        <w:rPr>
          <w:color w:val="333333"/>
        </w:rPr>
        <w:t xml:space="preserve">; </w:t>
      </w:r>
      <w:r w:rsidR="00F40A8F" w:rsidRPr="00F40A8F">
        <w:rPr>
          <w:color w:val="333333"/>
        </w:rPr>
        <w:t>Act No. 114/1988 Coll., on the competence of the Czech authorities in social</w:t>
      </w:r>
      <w:r w:rsidR="00F40A8F">
        <w:rPr>
          <w:color w:val="333333"/>
        </w:rPr>
        <w:t xml:space="preserve"> </w:t>
      </w:r>
      <w:r w:rsidR="00F40A8F" w:rsidRPr="00F40A8F">
        <w:rPr>
          <w:color w:val="333333"/>
        </w:rPr>
        <w:t xml:space="preserve">security </w:t>
      </w:r>
      <w:r w:rsidR="00F40A8F">
        <w:rPr>
          <w:color w:val="333333"/>
        </w:rPr>
        <w:t xml:space="preserve">(e.g. </w:t>
      </w:r>
      <w:r w:rsidR="00F40A8F" w:rsidRPr="00F40A8F">
        <w:rPr>
          <w:color w:val="333333"/>
        </w:rPr>
        <w:t>issuing generally binding ordinances of the municipality, establishing school facilities or municipal police</w:t>
      </w:r>
      <w:r w:rsidR="00F40A8F">
        <w:rPr>
          <w:color w:val="333333"/>
        </w:rPr>
        <w:t>).</w:t>
      </w:r>
      <w:r w:rsidR="007131F6">
        <w:rPr>
          <w:color w:val="333333"/>
        </w:rPr>
        <w:t xml:space="preserve"> </w:t>
      </w:r>
    </w:p>
    <w:p w14:paraId="41C61F50" w14:textId="01FC145F" w:rsidR="00022781" w:rsidRDefault="007131F6" w:rsidP="005740C2">
      <w:pPr>
        <w:pStyle w:val="Corpsdetexte"/>
        <w:spacing w:before="59"/>
        <w:ind w:left="101" w:right="113" w:firstLine="619"/>
        <w:jc w:val="both"/>
        <w:rPr>
          <w:color w:val="333333"/>
        </w:rPr>
      </w:pPr>
      <w:r w:rsidRPr="007131F6">
        <w:rPr>
          <w:color w:val="333333"/>
        </w:rPr>
        <w:t>This duality of municipalities' responsibilities is manifestation of a dual function model of local government</w:t>
      </w:r>
      <w:r>
        <w:rPr>
          <w:color w:val="333333"/>
        </w:rPr>
        <w:t xml:space="preserve"> that is blamed for causing complexities to the system of public service in the Czech Republic</w:t>
      </w:r>
      <w:r w:rsidRPr="007131F6">
        <w:rPr>
          <w:color w:val="333333"/>
        </w:rPr>
        <w:t xml:space="preserve"> </w:t>
      </w:r>
      <w:r>
        <w:rPr>
          <w:rFonts w:ascii="Times New Roman" w:hAnsi="Times New Roman" w:cs="Times New Roman"/>
          <w:sz w:val="24"/>
          <w:szCs w:val="24"/>
          <w:lang w:eastAsia="cs-CZ"/>
        </w:rPr>
        <w:t>(</w:t>
      </w:r>
      <w:proofErr w:type="spellStart"/>
      <w:r>
        <w:rPr>
          <w:rFonts w:ascii="Times New Roman" w:hAnsi="Times New Roman" w:cs="Times New Roman"/>
          <w:sz w:val="24"/>
          <w:szCs w:val="24"/>
          <w:lang w:eastAsia="cs-CZ"/>
        </w:rPr>
        <w:t>Illner</w:t>
      </w:r>
      <w:proofErr w:type="spellEnd"/>
      <w:r>
        <w:rPr>
          <w:rFonts w:ascii="Times New Roman" w:hAnsi="Times New Roman" w:cs="Times New Roman"/>
          <w:sz w:val="24"/>
          <w:szCs w:val="24"/>
          <w:lang w:eastAsia="cs-CZ"/>
        </w:rPr>
        <w:t xml:space="preserve"> 2003: </w:t>
      </w:r>
      <w:r w:rsidRPr="00D743BB">
        <w:rPr>
          <w:rFonts w:ascii="Times New Roman" w:hAnsi="Times New Roman" w:cs="Times New Roman"/>
          <w:sz w:val="24"/>
          <w:szCs w:val="24"/>
          <w:lang w:eastAsia="cs-CZ"/>
        </w:rPr>
        <w:t>265)</w:t>
      </w:r>
      <w:r>
        <w:rPr>
          <w:rFonts w:ascii="Times New Roman" w:hAnsi="Times New Roman" w:cs="Times New Roman"/>
          <w:sz w:val="24"/>
          <w:szCs w:val="24"/>
          <w:lang w:eastAsia="cs-CZ"/>
        </w:rPr>
        <w:t>.</w:t>
      </w:r>
    </w:p>
    <w:p w14:paraId="0A8D8958" w14:textId="2C5EE92D" w:rsidR="00705FB2" w:rsidRDefault="00705FB2" w:rsidP="00F40A8F">
      <w:pPr>
        <w:pStyle w:val="Corpsdetexte"/>
        <w:spacing w:before="59"/>
        <w:ind w:left="101" w:right="113"/>
        <w:jc w:val="both"/>
        <w:rPr>
          <w:color w:val="333333"/>
        </w:rPr>
      </w:pPr>
      <w:r>
        <w:rPr>
          <w:color w:val="333333"/>
        </w:rPr>
        <w:lastRenderedPageBreak/>
        <w:tab/>
        <w:t xml:space="preserve">The municipalities are not restricted in a matter of which tasks shall be financed. That means that a municipality may spend financial resources on policy tasks that are also assigned to higher tier regions (social policy, public transportation) if it wills. </w:t>
      </w:r>
    </w:p>
    <w:p w14:paraId="3E6B5230" w14:textId="77777777" w:rsidR="001F2E4F" w:rsidRDefault="001F2E4F">
      <w:pPr>
        <w:pStyle w:val="Corpsdetexte"/>
        <w:spacing w:before="59"/>
        <w:ind w:left="101" w:right="113"/>
        <w:jc w:val="both"/>
      </w:pPr>
    </w:p>
    <w:p w14:paraId="2585562A" w14:textId="34781035" w:rsidR="009E2EF5" w:rsidRDefault="007C4B02">
      <w:pPr>
        <w:pStyle w:val="Corpsdetexte"/>
        <w:spacing w:before="121"/>
        <w:ind w:left="101"/>
      </w:pPr>
      <w:r>
        <w:rPr>
          <w:color w:val="333333"/>
        </w:rPr>
        <w:t xml:space="preserve">CODING: </w:t>
      </w:r>
      <w:r w:rsidR="00F40A8F" w:rsidRPr="006F3547">
        <w:rPr>
          <w:color w:val="333333"/>
        </w:rPr>
        <w:t>3</w:t>
      </w:r>
    </w:p>
    <w:p w14:paraId="07474E32" w14:textId="77777777" w:rsidR="009E2EF5" w:rsidRDefault="009E2EF5">
      <w:pPr>
        <w:pStyle w:val="Corpsdetexte"/>
        <w:spacing w:before="7"/>
        <w:rPr>
          <w:sz w:val="29"/>
        </w:rPr>
      </w:pPr>
    </w:p>
    <w:p w14:paraId="558F8BD6" w14:textId="77777777" w:rsidR="009E2EF5" w:rsidRDefault="007C4B02">
      <w:pPr>
        <w:pStyle w:val="Titre2"/>
        <w:numPr>
          <w:ilvl w:val="0"/>
          <w:numId w:val="1"/>
        </w:numPr>
        <w:tabs>
          <w:tab w:val="left" w:pos="385"/>
        </w:tabs>
      </w:pPr>
      <w:bookmarkStart w:id="4" w:name="2._Policy_scope"/>
      <w:bookmarkEnd w:id="4"/>
      <w:r>
        <w:rPr>
          <w:color w:val="253673"/>
        </w:rPr>
        <w:t>Policy</w:t>
      </w:r>
      <w:r>
        <w:rPr>
          <w:color w:val="253673"/>
          <w:spacing w:val="-1"/>
        </w:rPr>
        <w:t xml:space="preserve"> </w:t>
      </w:r>
      <w:r>
        <w:rPr>
          <w:color w:val="253673"/>
        </w:rPr>
        <w:t>scope</w:t>
      </w:r>
    </w:p>
    <w:p w14:paraId="7EF46901" w14:textId="4D7FD008" w:rsidR="009E2EF5" w:rsidRDefault="007C4B02">
      <w:pPr>
        <w:pStyle w:val="Corpsdetexte"/>
        <w:spacing w:before="60"/>
        <w:ind w:left="101"/>
        <w:rPr>
          <w:color w:val="333333"/>
        </w:rPr>
      </w:pPr>
      <w:r>
        <w:rPr>
          <w:color w:val="333333"/>
        </w:rPr>
        <w:t>EDUCATION</w:t>
      </w:r>
    </w:p>
    <w:p w14:paraId="3B5CA8F6" w14:textId="6CCAA7FA" w:rsidR="00D11838" w:rsidRDefault="00D11838">
      <w:pPr>
        <w:pStyle w:val="Corpsdetexte"/>
        <w:spacing w:before="60"/>
        <w:ind w:left="101"/>
        <w:rPr>
          <w:color w:val="333333"/>
        </w:rPr>
      </w:pPr>
    </w:p>
    <w:p w14:paraId="359B0E05" w14:textId="0AD2FDCB" w:rsidR="00D11838" w:rsidRDefault="00D11838">
      <w:pPr>
        <w:pStyle w:val="Corpsdetexte"/>
        <w:spacing w:before="60"/>
        <w:ind w:left="101"/>
      </w:pPr>
      <w:r>
        <w:rPr>
          <w:color w:val="333333"/>
        </w:rPr>
        <w:t>Coding: 1.5</w:t>
      </w:r>
    </w:p>
    <w:p w14:paraId="016D4A85" w14:textId="77777777" w:rsidR="009E2EF5" w:rsidRDefault="009E2EF5">
      <w:pPr>
        <w:pStyle w:val="Corpsdetexte"/>
        <w:spacing w:before="6"/>
        <w:rPr>
          <w:sz w:val="19"/>
        </w:rPr>
      </w:pPr>
    </w:p>
    <w:p w14:paraId="53C70420" w14:textId="3423024A" w:rsidR="009E2EF5" w:rsidRPr="003B4A3A" w:rsidRDefault="007C4B02">
      <w:pPr>
        <w:pStyle w:val="Corpsdetexte"/>
        <w:spacing w:line="276" w:lineRule="auto"/>
        <w:ind w:left="101" w:right="113"/>
        <w:jc w:val="both"/>
      </w:pPr>
      <w:r w:rsidRPr="003B4A3A">
        <w:rPr>
          <w:i/>
          <w:color w:val="333333"/>
        </w:rPr>
        <w:t xml:space="preserve">Pre-school education </w:t>
      </w:r>
      <w:r w:rsidRPr="003B4A3A">
        <w:rPr>
          <w:color w:val="333333"/>
        </w:rPr>
        <w:t xml:space="preserve">– score </w:t>
      </w:r>
      <w:r w:rsidR="00FB4265">
        <w:rPr>
          <w:color w:val="333333"/>
        </w:rPr>
        <w:t>0,75 (0,5 + 0,25)</w:t>
      </w:r>
      <w:r w:rsidR="00FB4265" w:rsidRPr="003B4A3A">
        <w:rPr>
          <w:color w:val="333333"/>
        </w:rPr>
        <w:t xml:space="preserve">: </w:t>
      </w:r>
      <w:r w:rsidRPr="003B4A3A">
        <w:rPr>
          <w:color w:val="333333"/>
        </w:rPr>
        <w:t xml:space="preserve">Municipalities have responsibility for the availability of services (kindergartens) to children of age </w:t>
      </w:r>
      <w:r w:rsidR="003B4A3A" w:rsidRPr="003B4A3A">
        <w:rPr>
          <w:color w:val="333333"/>
        </w:rPr>
        <w:t>3</w:t>
      </w:r>
      <w:r w:rsidRPr="003B4A3A">
        <w:rPr>
          <w:color w:val="333333"/>
        </w:rPr>
        <w:t>-6 (</w:t>
      </w:r>
      <w:r w:rsidR="003B4A3A" w:rsidRPr="003B4A3A">
        <w:rPr>
          <w:color w:val="333333"/>
        </w:rPr>
        <w:t>School Act</w:t>
      </w:r>
      <w:r w:rsidRPr="003B4A3A">
        <w:rPr>
          <w:color w:val="333333"/>
        </w:rPr>
        <w:t xml:space="preserve">); </w:t>
      </w:r>
      <w:r w:rsidR="003B4A3A" w:rsidRPr="003B4A3A">
        <w:rPr>
          <w:color w:val="333333"/>
        </w:rPr>
        <w:t xml:space="preserve">there is a compulsory school attendance for </w:t>
      </w:r>
      <w:r w:rsidRPr="003B4A3A">
        <w:rPr>
          <w:color w:val="333333"/>
        </w:rPr>
        <w:t xml:space="preserve">children </w:t>
      </w:r>
      <w:r w:rsidR="003B4A3A" w:rsidRPr="003B4A3A">
        <w:rPr>
          <w:color w:val="333333"/>
        </w:rPr>
        <w:t>of age 5</w:t>
      </w:r>
      <w:r w:rsidRPr="003B4A3A">
        <w:rPr>
          <w:color w:val="333333"/>
        </w:rPr>
        <w:t xml:space="preserve">. </w:t>
      </w:r>
      <w:r w:rsidR="00C451F9" w:rsidRPr="00C451F9">
        <w:rPr>
          <w:color w:val="333333"/>
        </w:rPr>
        <w:t xml:space="preserve">If these children cannot be accepted for capacity reasons or the municipality does not establish a kindergarten, the municipality in which the child has a place of permanent residence is obliged to secure a place in another kindergarten established by the municipality or association of municipalities (provisions of § 179 para. 2 of the </w:t>
      </w:r>
      <w:r w:rsidR="00C451F9" w:rsidRPr="003B4A3A">
        <w:rPr>
          <w:color w:val="333333"/>
        </w:rPr>
        <w:t xml:space="preserve">School </w:t>
      </w:r>
      <w:r w:rsidR="00C451F9" w:rsidRPr="00C451F9">
        <w:rPr>
          <w:color w:val="333333"/>
        </w:rPr>
        <w:t xml:space="preserve">Act). </w:t>
      </w:r>
      <w:r w:rsidRPr="003B4A3A">
        <w:rPr>
          <w:color w:val="333333"/>
        </w:rPr>
        <w:t>A score of 0.5 is given since municipalities have the overall responsibility for availability of services in this field</w:t>
      </w:r>
      <w:r w:rsidR="00C451F9">
        <w:rPr>
          <w:color w:val="333333"/>
        </w:rPr>
        <w:t xml:space="preserve"> and are responsible for staff hiring (</w:t>
      </w:r>
      <w:r w:rsidR="00C451F9" w:rsidRPr="00C451F9">
        <w:rPr>
          <w:color w:val="333333"/>
        </w:rPr>
        <w:t>selection procedure for the director</w:t>
      </w:r>
      <w:r w:rsidR="00C451F9">
        <w:rPr>
          <w:color w:val="333333"/>
        </w:rPr>
        <w:t>)</w:t>
      </w:r>
      <w:r w:rsidR="003B4A3A" w:rsidRPr="003B4A3A">
        <w:rPr>
          <w:color w:val="333333"/>
        </w:rPr>
        <w:t xml:space="preserve">. </w:t>
      </w:r>
      <w:r w:rsidRPr="003B4A3A">
        <w:rPr>
          <w:color w:val="333333"/>
        </w:rPr>
        <w:t>The service is financed by a combination of contributions from the</w:t>
      </w:r>
      <w:r w:rsidR="003B4A3A" w:rsidRPr="003B4A3A">
        <w:rPr>
          <w:color w:val="333333"/>
        </w:rPr>
        <w:t xml:space="preserve"> </w:t>
      </w:r>
      <w:r w:rsidRPr="003B4A3A">
        <w:rPr>
          <w:color w:val="333333"/>
        </w:rPr>
        <w:t>municipalities</w:t>
      </w:r>
      <w:r w:rsidR="003B4A3A" w:rsidRPr="003B4A3A">
        <w:rPr>
          <w:color w:val="333333"/>
        </w:rPr>
        <w:t xml:space="preserve">, </w:t>
      </w:r>
      <w:proofErr w:type="gramStart"/>
      <w:r w:rsidR="003B4A3A" w:rsidRPr="003B4A3A">
        <w:rPr>
          <w:color w:val="333333"/>
        </w:rPr>
        <w:t>regions</w:t>
      </w:r>
      <w:proofErr w:type="gramEnd"/>
      <w:r w:rsidRPr="003B4A3A">
        <w:rPr>
          <w:color w:val="333333"/>
        </w:rPr>
        <w:t xml:space="preserve"> </w:t>
      </w:r>
      <w:r w:rsidR="003B4A3A" w:rsidRPr="003B4A3A">
        <w:rPr>
          <w:color w:val="333333"/>
        </w:rPr>
        <w:t>and state</w:t>
      </w:r>
      <w:r w:rsidRPr="003B4A3A">
        <w:rPr>
          <w:color w:val="333333"/>
        </w:rPr>
        <w:t>.</w:t>
      </w:r>
      <w:r w:rsidR="00602B6E" w:rsidRPr="00602B6E">
        <w:rPr>
          <w:color w:val="333333"/>
        </w:rPr>
        <w:t xml:space="preserve"> </w:t>
      </w:r>
      <w:r w:rsidR="00602B6E">
        <w:rPr>
          <w:color w:val="333333"/>
        </w:rPr>
        <w:t>Salaries are determined by state regulations. A municipality can add extra bonuses form its budget.</w:t>
      </w:r>
    </w:p>
    <w:p w14:paraId="14F60FF3" w14:textId="77777777" w:rsidR="009E2EF5" w:rsidRPr="003B4A3A" w:rsidRDefault="009E2EF5">
      <w:pPr>
        <w:pStyle w:val="Corpsdetexte"/>
      </w:pPr>
    </w:p>
    <w:p w14:paraId="20E8C4E9" w14:textId="4CEE8D71" w:rsidR="00C451F9" w:rsidRPr="003B4A3A" w:rsidRDefault="007C4B02" w:rsidP="00C451F9">
      <w:pPr>
        <w:pStyle w:val="Corpsdetexte"/>
        <w:spacing w:line="276" w:lineRule="auto"/>
        <w:ind w:left="101" w:right="113"/>
        <w:jc w:val="both"/>
      </w:pPr>
      <w:bookmarkStart w:id="5" w:name="_bookmark0"/>
      <w:bookmarkStart w:id="6" w:name="_bookmark1"/>
      <w:bookmarkEnd w:id="5"/>
      <w:bookmarkEnd w:id="6"/>
      <w:r w:rsidRPr="003B4A3A">
        <w:rPr>
          <w:i/>
          <w:color w:val="333333"/>
        </w:rPr>
        <w:t xml:space="preserve">Primary Education </w:t>
      </w:r>
      <w:r w:rsidRPr="003B4A3A">
        <w:rPr>
          <w:color w:val="333333"/>
        </w:rPr>
        <w:t xml:space="preserve">- score </w:t>
      </w:r>
      <w:r w:rsidR="00FB4265">
        <w:rPr>
          <w:color w:val="333333"/>
        </w:rPr>
        <w:t>0,75</w:t>
      </w:r>
      <w:r w:rsidR="00C451F9">
        <w:rPr>
          <w:color w:val="333333"/>
        </w:rPr>
        <w:t xml:space="preserve"> (0,5 + 0,</w:t>
      </w:r>
      <w:r w:rsidR="00FB4265">
        <w:rPr>
          <w:color w:val="333333"/>
        </w:rPr>
        <w:t>25</w:t>
      </w:r>
      <w:r w:rsidR="00C451F9">
        <w:rPr>
          <w:color w:val="333333"/>
        </w:rPr>
        <w:t>)</w:t>
      </w:r>
      <w:r w:rsidR="00C451F9" w:rsidRPr="003B4A3A">
        <w:rPr>
          <w:color w:val="333333"/>
        </w:rPr>
        <w:t>:</w:t>
      </w:r>
      <w:r w:rsidRPr="003B4A3A">
        <w:rPr>
          <w:color w:val="333333"/>
        </w:rPr>
        <w:t xml:space="preserve"> Municipalities have full responsibility for primary education for </w:t>
      </w:r>
      <w:proofErr w:type="gramStart"/>
      <w:r w:rsidRPr="003B4A3A">
        <w:rPr>
          <w:color w:val="333333"/>
        </w:rPr>
        <w:t xml:space="preserve">6-15 year </w:t>
      </w:r>
      <w:proofErr w:type="spellStart"/>
      <w:r w:rsidRPr="003B4A3A">
        <w:rPr>
          <w:color w:val="333333"/>
        </w:rPr>
        <w:t>olds</w:t>
      </w:r>
      <w:proofErr w:type="spellEnd"/>
      <w:proofErr w:type="gramEnd"/>
      <w:r w:rsidRPr="003B4A3A">
        <w:rPr>
          <w:color w:val="333333"/>
        </w:rPr>
        <w:t xml:space="preserve"> as stipulated by the </w:t>
      </w:r>
      <w:r w:rsidR="003B4A3A" w:rsidRPr="003B4A3A">
        <w:rPr>
          <w:color w:val="333333"/>
        </w:rPr>
        <w:t>School Act</w:t>
      </w:r>
      <w:r w:rsidRPr="003B4A3A">
        <w:rPr>
          <w:color w:val="333333"/>
        </w:rPr>
        <w:t xml:space="preserve">. The responsibility includes the construction and maintenance of school buildings and hiring </w:t>
      </w:r>
      <w:r w:rsidR="00C451F9">
        <w:rPr>
          <w:color w:val="333333"/>
        </w:rPr>
        <w:t>directors who are responsible for the personnel policy</w:t>
      </w:r>
      <w:r w:rsidRPr="003B4A3A">
        <w:rPr>
          <w:color w:val="333333"/>
        </w:rPr>
        <w:t>. Only a small minority of children in this age group go to private schools.</w:t>
      </w:r>
      <w:r w:rsidR="00C451F9">
        <w:rPr>
          <w:color w:val="333333"/>
        </w:rPr>
        <w:t xml:space="preserve"> Municipalities are responsible for establishing school districts. Parents are granted the right to send their children to the school of the school districts of their permanent residence. </w:t>
      </w:r>
      <w:r w:rsidR="00C451F9" w:rsidRPr="003B4A3A">
        <w:rPr>
          <w:color w:val="333333"/>
        </w:rPr>
        <w:t xml:space="preserve">The service is financed by a combination of contributions from the municipalities, </w:t>
      </w:r>
      <w:proofErr w:type="gramStart"/>
      <w:r w:rsidR="00C451F9" w:rsidRPr="003B4A3A">
        <w:rPr>
          <w:color w:val="333333"/>
        </w:rPr>
        <w:t>regions</w:t>
      </w:r>
      <w:proofErr w:type="gramEnd"/>
      <w:r w:rsidR="00C451F9" w:rsidRPr="003B4A3A">
        <w:rPr>
          <w:color w:val="333333"/>
        </w:rPr>
        <w:t xml:space="preserve"> and state.</w:t>
      </w:r>
      <w:r w:rsidR="00602B6E">
        <w:rPr>
          <w:color w:val="333333"/>
        </w:rPr>
        <w:t xml:space="preserve"> Salaries are determined by state regulations. A municipality can add extra bonuses form its budget. </w:t>
      </w:r>
    </w:p>
    <w:p w14:paraId="6F962FF0" w14:textId="7893635A" w:rsidR="009E2EF5" w:rsidRPr="003B4A3A" w:rsidRDefault="007C4B02">
      <w:pPr>
        <w:pStyle w:val="Corpsdetexte"/>
        <w:spacing w:before="200" w:line="276" w:lineRule="auto"/>
        <w:ind w:left="101" w:right="113"/>
        <w:jc w:val="both"/>
        <w:rPr>
          <w:color w:val="333333"/>
        </w:rPr>
      </w:pPr>
      <w:r w:rsidRPr="003B4A3A">
        <w:rPr>
          <w:i/>
          <w:color w:val="333333"/>
        </w:rPr>
        <w:t xml:space="preserve">Secondary education </w:t>
      </w:r>
      <w:r w:rsidRPr="003B4A3A">
        <w:rPr>
          <w:color w:val="333333"/>
        </w:rPr>
        <w:t xml:space="preserve">– Score 0: this is a responsibility for the </w:t>
      </w:r>
      <w:r w:rsidR="003B4A3A" w:rsidRPr="003B4A3A">
        <w:rPr>
          <w:color w:val="333333"/>
        </w:rPr>
        <w:t>regional</w:t>
      </w:r>
      <w:r w:rsidRPr="003B4A3A">
        <w:rPr>
          <w:color w:val="333333"/>
        </w:rPr>
        <w:t xml:space="preserve"> councils, not the municipalities.</w:t>
      </w:r>
    </w:p>
    <w:p w14:paraId="49577087" w14:textId="77777777" w:rsidR="003B4A3A" w:rsidRPr="003B4A3A" w:rsidRDefault="003B4A3A">
      <w:pPr>
        <w:pStyle w:val="Corpsdetexte"/>
        <w:spacing w:before="200" w:line="276" w:lineRule="auto"/>
        <w:ind w:left="101" w:right="113"/>
        <w:jc w:val="both"/>
      </w:pPr>
    </w:p>
    <w:p w14:paraId="6FB9FB67" w14:textId="2BC59D6D" w:rsidR="009E2EF5" w:rsidRDefault="007C4B02">
      <w:pPr>
        <w:pStyle w:val="Corpsdetexte"/>
        <w:spacing w:before="200"/>
        <w:ind w:left="101"/>
        <w:rPr>
          <w:color w:val="333333"/>
        </w:rPr>
      </w:pPr>
      <w:r>
        <w:rPr>
          <w:color w:val="333333"/>
        </w:rPr>
        <w:t>SOCIAL ASSISTANCE</w:t>
      </w:r>
    </w:p>
    <w:p w14:paraId="573539DC" w14:textId="496700F4" w:rsidR="000B372E" w:rsidRDefault="00EB729F" w:rsidP="000B372E">
      <w:pPr>
        <w:pStyle w:val="Corpsdetexte"/>
        <w:spacing w:before="200"/>
        <w:ind w:left="101"/>
        <w:jc w:val="both"/>
      </w:pPr>
      <w:r>
        <w:rPr>
          <w:color w:val="333333"/>
        </w:rPr>
        <w:t>Generally, t</w:t>
      </w:r>
      <w:r w:rsidR="000B372E">
        <w:rPr>
          <w:color w:val="333333"/>
        </w:rPr>
        <w:t>he social services are assigned to the regional governments who coordinates the provision of social services on the regional level with municipalities, IMCs (Local Action Groups, Microregions) and local NGOs (</w:t>
      </w:r>
      <w:r w:rsidR="000B372E" w:rsidRPr="000B372E">
        <w:rPr>
          <w:i/>
          <w:iCs/>
          <w:color w:val="333333"/>
        </w:rPr>
        <w:t>Action plan for the development of social services</w:t>
      </w:r>
      <w:r w:rsidR="000B372E">
        <w:rPr>
          <w:color w:val="333333"/>
        </w:rPr>
        <w:t xml:space="preserve">). Municipalities has thus no responsibility in social services besides individual ad hoc policy programs such as subsidizing NGOs and various networks that are providing various services. </w:t>
      </w:r>
      <w:r>
        <w:rPr>
          <w:color w:val="333333"/>
        </w:rPr>
        <w:t xml:space="preserve">Regarding the economic assistance and work training, the employment agencies were centralized in 2010 and are fully operated by central ministry. </w:t>
      </w:r>
      <w:r w:rsidR="002F61B3">
        <w:rPr>
          <w:color w:val="333333"/>
        </w:rPr>
        <w:t>Before 2010, the offices were part of the municipal offices with delegated power.</w:t>
      </w:r>
      <w:r w:rsidR="002208AE">
        <w:rPr>
          <w:color w:val="333333"/>
        </w:rPr>
        <w:t xml:space="preserve"> However, municipalities are</w:t>
      </w:r>
      <w:r w:rsidR="002F61B3">
        <w:rPr>
          <w:color w:val="333333"/>
        </w:rPr>
        <w:t xml:space="preserve"> </w:t>
      </w:r>
      <w:r w:rsidR="002208AE" w:rsidRPr="002208AE">
        <w:t xml:space="preserve">implementing </w:t>
      </w:r>
      <w:r w:rsidR="002208AE">
        <w:t xml:space="preserve">minor task such as </w:t>
      </w:r>
      <w:r w:rsidR="002208AE" w:rsidRPr="002208AE">
        <w:t>social work (curators for adults, social work for housing)</w:t>
      </w:r>
      <w:r w:rsidR="002208AE">
        <w:t>.</w:t>
      </w:r>
    </w:p>
    <w:p w14:paraId="4CEE89F1" w14:textId="77777777" w:rsidR="009E2EF5" w:rsidRDefault="009E2EF5">
      <w:pPr>
        <w:pStyle w:val="Corpsdetexte"/>
        <w:spacing w:before="5"/>
        <w:rPr>
          <w:sz w:val="19"/>
        </w:rPr>
      </w:pPr>
    </w:p>
    <w:p w14:paraId="762EAF33" w14:textId="272E3DF4" w:rsidR="009E2EF5" w:rsidRDefault="007C4B02">
      <w:pPr>
        <w:spacing w:line="276" w:lineRule="auto"/>
        <w:ind w:left="100" w:right="115"/>
        <w:jc w:val="both"/>
        <w:rPr>
          <w:sz w:val="20"/>
        </w:rPr>
      </w:pPr>
      <w:r>
        <w:rPr>
          <w:i/>
          <w:color w:val="333333"/>
          <w:sz w:val="20"/>
        </w:rPr>
        <w:lastRenderedPageBreak/>
        <w:t xml:space="preserve">Economic assistance – </w:t>
      </w:r>
      <w:r>
        <w:rPr>
          <w:color w:val="333333"/>
          <w:sz w:val="20"/>
        </w:rPr>
        <w:t xml:space="preserve">Score </w:t>
      </w:r>
      <w:r w:rsidR="00C451F9">
        <w:rPr>
          <w:color w:val="333333"/>
          <w:sz w:val="20"/>
        </w:rPr>
        <w:t>0</w:t>
      </w:r>
      <w:r>
        <w:rPr>
          <w:color w:val="333333"/>
          <w:sz w:val="20"/>
        </w:rPr>
        <w:t xml:space="preserve">: </w:t>
      </w:r>
    </w:p>
    <w:p w14:paraId="53CF7EC8" w14:textId="6CBB5245" w:rsidR="009E2EF5" w:rsidRDefault="007C4B02" w:rsidP="00C451F9">
      <w:pPr>
        <w:pStyle w:val="Corpsdetexte"/>
        <w:spacing w:before="200" w:line="276" w:lineRule="auto"/>
        <w:ind w:left="101" w:right="115"/>
        <w:jc w:val="both"/>
      </w:pPr>
      <w:r>
        <w:rPr>
          <w:i/>
          <w:color w:val="333333"/>
        </w:rPr>
        <w:t xml:space="preserve">Work training </w:t>
      </w:r>
      <w:r>
        <w:rPr>
          <w:color w:val="333333"/>
        </w:rPr>
        <w:t xml:space="preserve">– score </w:t>
      </w:r>
      <w:r w:rsidR="00C451F9">
        <w:rPr>
          <w:color w:val="333333"/>
        </w:rPr>
        <w:t>0</w:t>
      </w:r>
      <w:r>
        <w:rPr>
          <w:color w:val="333333"/>
        </w:rPr>
        <w:t xml:space="preserve">: </w:t>
      </w:r>
    </w:p>
    <w:p w14:paraId="5A3FA5AE" w14:textId="1F7A240C" w:rsidR="009E2EF5" w:rsidRDefault="007C4B02">
      <w:pPr>
        <w:pStyle w:val="Corpsdetexte"/>
        <w:spacing w:before="199" w:line="276" w:lineRule="auto"/>
        <w:ind w:left="101" w:right="112"/>
        <w:jc w:val="both"/>
      </w:pPr>
      <w:r>
        <w:rPr>
          <w:i/>
          <w:color w:val="333333"/>
        </w:rPr>
        <w:t xml:space="preserve">Integration of refugees </w:t>
      </w:r>
      <w:r>
        <w:rPr>
          <w:color w:val="333333"/>
        </w:rPr>
        <w:t xml:space="preserve">– Score </w:t>
      </w:r>
      <w:r w:rsidR="00C451F9">
        <w:rPr>
          <w:color w:val="333333"/>
        </w:rPr>
        <w:t>0</w:t>
      </w:r>
      <w:r>
        <w:rPr>
          <w:color w:val="333333"/>
        </w:rPr>
        <w:t xml:space="preserve">: </w:t>
      </w:r>
    </w:p>
    <w:p w14:paraId="56C3FB0C" w14:textId="6E81B46C" w:rsidR="009E2EF5" w:rsidRDefault="007C4B02">
      <w:pPr>
        <w:pStyle w:val="Corpsdetexte"/>
        <w:spacing w:before="199"/>
        <w:ind w:left="101"/>
        <w:rPr>
          <w:color w:val="333333"/>
        </w:rPr>
      </w:pPr>
      <w:r>
        <w:rPr>
          <w:color w:val="333333"/>
        </w:rPr>
        <w:t>HEALTH</w:t>
      </w:r>
    </w:p>
    <w:p w14:paraId="00F381D5" w14:textId="1011CB52" w:rsidR="00785810" w:rsidRDefault="00785810" w:rsidP="00785810">
      <w:pPr>
        <w:pStyle w:val="Corpsdetexte"/>
        <w:spacing w:before="199"/>
        <w:ind w:left="101"/>
        <w:jc w:val="both"/>
      </w:pPr>
      <w:r>
        <w:rPr>
          <w:color w:val="333333"/>
        </w:rPr>
        <w:t xml:space="preserve">The health care services are assigned to the regional governments. Municipalities are responsible only for the policy of drugs and alcoholic preventions. </w:t>
      </w:r>
      <w:r w:rsidR="00766449">
        <w:rPr>
          <w:color w:val="333333"/>
        </w:rPr>
        <w:t xml:space="preserve">Municipalities have some competencies regarding public health protection (Act No. </w:t>
      </w:r>
      <w:r w:rsidR="00766449" w:rsidRPr="00766449">
        <w:rPr>
          <w:color w:val="333333"/>
        </w:rPr>
        <w:t>258/2000 Coll., On the protection of public health</w:t>
      </w:r>
      <w:r w:rsidR="00766449">
        <w:rPr>
          <w:color w:val="333333"/>
        </w:rPr>
        <w:t xml:space="preserve">). </w:t>
      </w:r>
    </w:p>
    <w:p w14:paraId="3782D859" w14:textId="77777777" w:rsidR="009E2EF5" w:rsidRDefault="009E2EF5">
      <w:pPr>
        <w:pStyle w:val="Corpsdetexte"/>
        <w:spacing w:before="4"/>
        <w:rPr>
          <w:sz w:val="19"/>
        </w:rPr>
      </w:pPr>
    </w:p>
    <w:p w14:paraId="7DB9D0B6" w14:textId="30BA19EF" w:rsidR="009E2EF5" w:rsidRDefault="007C4B02" w:rsidP="00785810">
      <w:pPr>
        <w:spacing w:before="1" w:line="276" w:lineRule="auto"/>
        <w:ind w:left="101" w:right="113"/>
        <w:jc w:val="both"/>
        <w:rPr>
          <w:i/>
        </w:rPr>
      </w:pPr>
      <w:r>
        <w:rPr>
          <w:i/>
          <w:color w:val="333333"/>
          <w:sz w:val="20"/>
        </w:rPr>
        <w:t xml:space="preserve">Primary health services – </w:t>
      </w:r>
      <w:r>
        <w:rPr>
          <w:color w:val="333333"/>
          <w:sz w:val="20"/>
        </w:rPr>
        <w:t xml:space="preserve">Score </w:t>
      </w:r>
      <w:r w:rsidR="00785810">
        <w:rPr>
          <w:color w:val="333333"/>
          <w:sz w:val="20"/>
        </w:rPr>
        <w:t>0</w:t>
      </w:r>
      <w:r>
        <w:rPr>
          <w:color w:val="333333"/>
          <w:sz w:val="20"/>
        </w:rPr>
        <w:t xml:space="preserve">: </w:t>
      </w:r>
      <w:bookmarkStart w:id="7" w:name="_bookmark2"/>
      <w:bookmarkEnd w:id="7"/>
    </w:p>
    <w:p w14:paraId="5C88C65C" w14:textId="33AC0F13" w:rsidR="009E2EF5" w:rsidRDefault="007C4B02">
      <w:pPr>
        <w:pStyle w:val="Corpsdetexte"/>
        <w:spacing w:before="200"/>
        <w:ind w:left="101"/>
        <w:jc w:val="both"/>
      </w:pPr>
      <w:r>
        <w:rPr>
          <w:i/>
          <w:color w:val="333333"/>
        </w:rPr>
        <w:t xml:space="preserve">Hospitals – </w:t>
      </w:r>
      <w:r>
        <w:rPr>
          <w:color w:val="333333"/>
        </w:rPr>
        <w:t xml:space="preserve">score 0: Hospitals are the responsibilities of the </w:t>
      </w:r>
      <w:r w:rsidR="00785810">
        <w:rPr>
          <w:color w:val="333333"/>
        </w:rPr>
        <w:t>regions</w:t>
      </w:r>
      <w:r>
        <w:rPr>
          <w:color w:val="333333"/>
        </w:rPr>
        <w:t>.</w:t>
      </w:r>
    </w:p>
    <w:p w14:paraId="062E9529" w14:textId="77777777" w:rsidR="009E2EF5" w:rsidRDefault="009E2EF5">
      <w:pPr>
        <w:pStyle w:val="Corpsdetexte"/>
        <w:spacing w:before="6"/>
        <w:rPr>
          <w:sz w:val="19"/>
        </w:rPr>
      </w:pPr>
    </w:p>
    <w:p w14:paraId="0B014367" w14:textId="77777777" w:rsidR="00785810" w:rsidRDefault="007C4B02">
      <w:pPr>
        <w:pStyle w:val="Corpsdetexte"/>
        <w:spacing w:line="472" w:lineRule="auto"/>
        <w:ind w:left="101" w:right="148"/>
        <w:jc w:val="both"/>
        <w:rPr>
          <w:color w:val="333333"/>
        </w:rPr>
      </w:pPr>
      <w:r>
        <w:rPr>
          <w:i/>
          <w:color w:val="333333"/>
        </w:rPr>
        <w:t xml:space="preserve">Dental services – </w:t>
      </w:r>
      <w:r>
        <w:rPr>
          <w:color w:val="333333"/>
        </w:rPr>
        <w:t xml:space="preserve">score 0: Dental services are the responsibility of the county councils. </w:t>
      </w:r>
    </w:p>
    <w:p w14:paraId="441D0249" w14:textId="1761F544" w:rsidR="009E2EF5" w:rsidRDefault="007C4B02">
      <w:pPr>
        <w:pStyle w:val="Corpsdetexte"/>
        <w:spacing w:line="472" w:lineRule="auto"/>
        <w:ind w:left="101" w:right="148"/>
        <w:jc w:val="both"/>
        <w:rPr>
          <w:color w:val="333333"/>
        </w:rPr>
      </w:pPr>
      <w:r>
        <w:rPr>
          <w:color w:val="333333"/>
        </w:rPr>
        <w:t>LAND USE</w:t>
      </w:r>
    </w:p>
    <w:p w14:paraId="240AFA16" w14:textId="6AE19BE1" w:rsidR="007F78C2" w:rsidRDefault="007F78C2">
      <w:pPr>
        <w:pStyle w:val="Corpsdetexte"/>
        <w:spacing w:line="472" w:lineRule="auto"/>
        <w:ind w:left="101" w:right="148"/>
        <w:jc w:val="both"/>
      </w:pPr>
      <w:r>
        <w:rPr>
          <w:color w:val="333333"/>
        </w:rPr>
        <w:t>Coding: 1.0</w:t>
      </w:r>
    </w:p>
    <w:p w14:paraId="4B797AB8" w14:textId="346A386A" w:rsidR="00C033E6" w:rsidRDefault="007C4B02">
      <w:pPr>
        <w:pStyle w:val="Corpsdetexte"/>
        <w:spacing w:before="1" w:line="276" w:lineRule="auto"/>
        <w:ind w:left="101" w:right="113"/>
        <w:jc w:val="both"/>
        <w:rPr>
          <w:color w:val="333333"/>
        </w:rPr>
      </w:pPr>
      <w:r>
        <w:rPr>
          <w:i/>
          <w:color w:val="333333"/>
        </w:rPr>
        <w:t xml:space="preserve">Zoning and building permits - </w:t>
      </w:r>
      <w:r>
        <w:rPr>
          <w:color w:val="333333"/>
        </w:rPr>
        <w:t xml:space="preserve">Score </w:t>
      </w:r>
      <w:r w:rsidR="007131F6">
        <w:rPr>
          <w:color w:val="333333"/>
        </w:rPr>
        <w:t>1</w:t>
      </w:r>
      <w:r w:rsidR="00C033E6">
        <w:rPr>
          <w:color w:val="333333"/>
        </w:rPr>
        <w:t xml:space="preserve"> (0 and 1)</w:t>
      </w:r>
      <w:r>
        <w:rPr>
          <w:color w:val="333333"/>
        </w:rPr>
        <w:t xml:space="preserve">: </w:t>
      </w:r>
      <w:r w:rsidR="00C033E6">
        <w:rPr>
          <w:color w:val="333333"/>
        </w:rPr>
        <w:t>Although zoning policy is in the scope of independent powers</w:t>
      </w:r>
      <w:r w:rsidR="00B81818">
        <w:rPr>
          <w:color w:val="333333"/>
        </w:rPr>
        <w:t xml:space="preserve"> (regions have coordinating functions for issues that concern larger areas)</w:t>
      </w:r>
      <w:r w:rsidR="00C033E6">
        <w:rPr>
          <w:color w:val="333333"/>
        </w:rPr>
        <w:t>, only t</w:t>
      </w:r>
      <w:r w:rsidR="00766449">
        <w:rPr>
          <w:color w:val="333333"/>
        </w:rPr>
        <w:t xml:space="preserve">he municipalities with extended </w:t>
      </w:r>
      <w:r w:rsidR="004A3B93">
        <w:rPr>
          <w:color w:val="333333"/>
        </w:rPr>
        <w:t>competencies (</w:t>
      </w:r>
      <w:r w:rsidR="004A3B93" w:rsidRPr="004A3B93">
        <w:rPr>
          <w:i/>
          <w:iCs/>
          <w:color w:val="333333"/>
        </w:rPr>
        <w:t>ORP</w:t>
      </w:r>
      <w:r w:rsidR="004A3B93">
        <w:rPr>
          <w:color w:val="333333"/>
        </w:rPr>
        <w:t xml:space="preserve">) (205 ORP municipalities as total) are responsible for building permits (Act No. </w:t>
      </w:r>
      <w:r w:rsidR="004A3B93" w:rsidRPr="004A3B93">
        <w:rPr>
          <w:color w:val="333333"/>
        </w:rPr>
        <w:t>183/2006 Coll., On spatial planning and construction</w:t>
      </w:r>
      <w:r w:rsidR="004A3B93">
        <w:rPr>
          <w:color w:val="333333"/>
        </w:rPr>
        <w:t xml:space="preserve"> </w:t>
      </w:r>
      <w:r w:rsidR="004A3B93" w:rsidRPr="004A3B93">
        <w:rPr>
          <w:color w:val="333333"/>
        </w:rPr>
        <w:t>order</w:t>
      </w:r>
      <w:r w:rsidR="004A3B93">
        <w:rPr>
          <w:color w:val="333333"/>
        </w:rPr>
        <w:t xml:space="preserve">). </w:t>
      </w:r>
      <w:r>
        <w:rPr>
          <w:color w:val="333333"/>
        </w:rPr>
        <w:t xml:space="preserve">Municipalities </w:t>
      </w:r>
      <w:r w:rsidR="004A3B93">
        <w:rPr>
          <w:color w:val="333333"/>
        </w:rPr>
        <w:t xml:space="preserve">with extended competencies </w:t>
      </w:r>
      <w:r>
        <w:rPr>
          <w:color w:val="333333"/>
        </w:rPr>
        <w:t xml:space="preserve">are the primary authorities for their respective territories although certain reserve powers remain with regional authorities (county councils) </w:t>
      </w:r>
      <w:r w:rsidR="00B81818">
        <w:rPr>
          <w:color w:val="333333"/>
        </w:rPr>
        <w:t xml:space="preserve">concerning large infrastructure projects </w:t>
      </w:r>
      <w:r w:rsidR="004A3B93">
        <w:rPr>
          <w:color w:val="333333"/>
        </w:rPr>
        <w:t>(highways etc.)</w:t>
      </w:r>
      <w:r>
        <w:rPr>
          <w:color w:val="333333"/>
        </w:rPr>
        <w:t xml:space="preserve">. </w:t>
      </w:r>
      <w:r w:rsidR="00C033E6">
        <w:rPr>
          <w:color w:val="333333"/>
        </w:rPr>
        <w:t>Nevertheless, this competence is a part of delegated state powers and the municipal government cannot interfere in the municipal authority decisions</w:t>
      </w:r>
      <w:r w:rsidR="00B81818">
        <w:rPr>
          <w:color w:val="333333"/>
        </w:rPr>
        <w:t xml:space="preserve"> (</w:t>
      </w:r>
      <w:r w:rsidR="00B81818" w:rsidRPr="007131F6">
        <w:rPr>
          <w:color w:val="333333"/>
        </w:rPr>
        <w:t>dual function model of local government</w:t>
      </w:r>
      <w:r w:rsidR="00B81818">
        <w:rPr>
          <w:color w:val="333333"/>
        </w:rPr>
        <w:t>)</w:t>
      </w:r>
      <w:r w:rsidR="00C033E6">
        <w:rPr>
          <w:color w:val="333333"/>
        </w:rPr>
        <w:t xml:space="preserve">.  </w:t>
      </w:r>
    </w:p>
    <w:p w14:paraId="6FFAD520" w14:textId="77777777" w:rsidR="00C033E6" w:rsidRDefault="00C033E6">
      <w:pPr>
        <w:pStyle w:val="Corpsdetexte"/>
        <w:spacing w:before="1" w:line="276" w:lineRule="auto"/>
        <w:ind w:left="101" w:right="113"/>
        <w:jc w:val="both"/>
        <w:rPr>
          <w:color w:val="333333"/>
        </w:rPr>
      </w:pPr>
    </w:p>
    <w:p w14:paraId="604BB473" w14:textId="77777777" w:rsidR="009E2EF5" w:rsidRDefault="007C4B02">
      <w:pPr>
        <w:pStyle w:val="Corpsdetexte"/>
        <w:spacing w:before="198"/>
        <w:ind w:left="101"/>
        <w:jc w:val="both"/>
      </w:pPr>
      <w:r>
        <w:rPr>
          <w:color w:val="333333"/>
        </w:rPr>
        <w:t>PUBLIC TRANSPORT AND HOUSING</w:t>
      </w:r>
    </w:p>
    <w:p w14:paraId="53569A95" w14:textId="77777777" w:rsidR="009E2EF5" w:rsidRDefault="009E2EF5">
      <w:pPr>
        <w:pStyle w:val="Corpsdetexte"/>
        <w:spacing w:before="6"/>
        <w:rPr>
          <w:sz w:val="19"/>
        </w:rPr>
      </w:pPr>
    </w:p>
    <w:p w14:paraId="3C753B2B" w14:textId="56EF8906" w:rsidR="009E2EF5" w:rsidRDefault="007C4B02">
      <w:pPr>
        <w:pStyle w:val="Corpsdetexte"/>
        <w:spacing w:line="276" w:lineRule="auto"/>
        <w:ind w:left="101" w:right="114"/>
        <w:jc w:val="both"/>
      </w:pPr>
      <w:r>
        <w:rPr>
          <w:i/>
          <w:color w:val="333333"/>
        </w:rPr>
        <w:t xml:space="preserve">Public transport </w:t>
      </w:r>
      <w:r>
        <w:rPr>
          <w:color w:val="333333"/>
        </w:rPr>
        <w:t>– score 0.5: This is not a mandatory municipal function</w:t>
      </w:r>
      <w:r w:rsidR="00DA1A3C">
        <w:rPr>
          <w:color w:val="333333"/>
        </w:rPr>
        <w:t xml:space="preserve">. Large town usually provides public transport services in their areas. However, the </w:t>
      </w:r>
      <w:r>
        <w:rPr>
          <w:color w:val="333333"/>
        </w:rPr>
        <w:t xml:space="preserve">primary responsibility for public transport is allocated to the </w:t>
      </w:r>
      <w:r w:rsidR="007131F6">
        <w:rPr>
          <w:color w:val="333333"/>
        </w:rPr>
        <w:t>regional</w:t>
      </w:r>
      <w:r>
        <w:rPr>
          <w:color w:val="333333"/>
        </w:rPr>
        <w:t xml:space="preserve"> councils. Municipalities may take on supplementary functions, such as </w:t>
      </w:r>
      <w:proofErr w:type="gramStart"/>
      <w:r>
        <w:rPr>
          <w:color w:val="333333"/>
        </w:rPr>
        <w:t>e.g.</w:t>
      </w:r>
      <w:proofErr w:type="gramEnd"/>
      <w:r>
        <w:rPr>
          <w:color w:val="333333"/>
        </w:rPr>
        <w:t xml:space="preserve"> organizing special services for persons with disabilities or elderly people, or transport along routes or at hours not covered by regular public transport). </w:t>
      </w:r>
      <w:r w:rsidR="00DA1A3C">
        <w:rPr>
          <w:color w:val="333333"/>
        </w:rPr>
        <w:t xml:space="preserve">Municipalities may establish additional transport services beyond the basic services provided by the regional government by means of intermunicipal cooperation with coordination with regional authorities. </w:t>
      </w:r>
      <w:r>
        <w:rPr>
          <w:color w:val="333333"/>
        </w:rPr>
        <w:t>The score is 0.5 since municipalities are only supplementary service</w:t>
      </w:r>
      <w:r>
        <w:rPr>
          <w:color w:val="333333"/>
          <w:spacing w:val="-6"/>
        </w:rPr>
        <w:t xml:space="preserve"> </w:t>
      </w:r>
      <w:r>
        <w:rPr>
          <w:color w:val="333333"/>
        </w:rPr>
        <w:t>providers.</w:t>
      </w:r>
    </w:p>
    <w:p w14:paraId="786BAFD1" w14:textId="68DAC4DE" w:rsidR="009E2EF5" w:rsidRDefault="007C4B02" w:rsidP="002208AE">
      <w:pPr>
        <w:pStyle w:val="Corpsdetexte"/>
        <w:spacing w:before="199" w:line="276" w:lineRule="auto"/>
        <w:ind w:left="101" w:right="114"/>
        <w:jc w:val="both"/>
      </w:pPr>
      <w:r>
        <w:rPr>
          <w:i/>
          <w:color w:val="333333"/>
        </w:rPr>
        <w:t xml:space="preserve">Housing – </w:t>
      </w:r>
      <w:r w:rsidR="00EB729F">
        <w:rPr>
          <w:color w:val="333333"/>
        </w:rPr>
        <w:t>1</w:t>
      </w:r>
      <w:r>
        <w:rPr>
          <w:color w:val="333333"/>
        </w:rPr>
        <w:t xml:space="preserve">: </w:t>
      </w:r>
      <w:r w:rsidR="002F61B3">
        <w:rPr>
          <w:color w:val="333333"/>
        </w:rPr>
        <w:t xml:space="preserve">Generally, municipalities </w:t>
      </w:r>
      <w:r w:rsidR="00A23A67">
        <w:rPr>
          <w:color w:val="333333"/>
        </w:rPr>
        <w:t>are not limited</w:t>
      </w:r>
      <w:r w:rsidR="002F61B3">
        <w:rPr>
          <w:color w:val="333333"/>
        </w:rPr>
        <w:t xml:space="preserve"> in housing policy because it is defined as independent competency by Municipal Act.</w:t>
      </w:r>
      <w:r w:rsidR="002208AE" w:rsidRPr="002208AE">
        <w:t xml:space="preserve"> </w:t>
      </w:r>
      <w:r w:rsidR="002208AE">
        <w:t xml:space="preserve">They </w:t>
      </w:r>
      <w:r w:rsidR="002208AE" w:rsidRPr="002208AE">
        <w:rPr>
          <w:color w:val="333333"/>
        </w:rPr>
        <w:t>define the capacities of social housing</w:t>
      </w:r>
      <w:r w:rsidR="002208AE">
        <w:rPr>
          <w:color w:val="333333"/>
        </w:rPr>
        <w:t xml:space="preserve"> and </w:t>
      </w:r>
      <w:r w:rsidR="002208AE" w:rsidRPr="002208AE">
        <w:rPr>
          <w:color w:val="333333"/>
        </w:rPr>
        <w:t>determine the number of crisis flats</w:t>
      </w:r>
      <w:r w:rsidR="002208AE">
        <w:rPr>
          <w:color w:val="333333"/>
        </w:rPr>
        <w:t>.</w:t>
      </w:r>
    </w:p>
    <w:p w14:paraId="5644E4E7" w14:textId="1FB5AAFA" w:rsidR="009E2EF5" w:rsidRDefault="007C4B02">
      <w:pPr>
        <w:pStyle w:val="Corpsdetexte"/>
        <w:spacing w:before="199"/>
        <w:ind w:left="101"/>
        <w:jc w:val="both"/>
      </w:pPr>
      <w:r>
        <w:rPr>
          <w:i/>
          <w:color w:val="333333"/>
        </w:rPr>
        <w:t xml:space="preserve">Police </w:t>
      </w:r>
      <w:r>
        <w:rPr>
          <w:color w:val="333333"/>
        </w:rPr>
        <w:t>– score 0</w:t>
      </w:r>
      <w:r w:rsidR="007A601C">
        <w:rPr>
          <w:color w:val="333333"/>
        </w:rPr>
        <w:t>.5</w:t>
      </w:r>
      <w:r>
        <w:rPr>
          <w:color w:val="333333"/>
        </w:rPr>
        <w:t xml:space="preserve">: </w:t>
      </w:r>
      <w:r w:rsidR="007A601C">
        <w:rPr>
          <w:color w:val="333333"/>
        </w:rPr>
        <w:t xml:space="preserve">A municipality may establish a municipal policy task force. However, municipal police have rather low competencies. It serves for crime preventions, coordination of crime prevention with local citizens and minorities, and it issues parking fines on municipal areas. There it may fine drivers for overspeed. Nevertheless, for other task it is obliged to call the state policy that overtakes responsibility.  </w:t>
      </w:r>
    </w:p>
    <w:p w14:paraId="2C0E550D" w14:textId="77777777" w:rsidR="009E2EF5" w:rsidRDefault="009E2EF5">
      <w:pPr>
        <w:jc w:val="both"/>
        <w:sectPr w:rsidR="009E2EF5">
          <w:headerReference w:type="default" r:id="rId9"/>
          <w:footerReference w:type="default" r:id="rId10"/>
          <w:pgSz w:w="11910" w:h="16840"/>
          <w:pgMar w:top="1660" w:right="1300" w:bottom="900" w:left="1600" w:header="957" w:footer="715" w:gutter="0"/>
          <w:cols w:space="708"/>
        </w:sectPr>
      </w:pPr>
    </w:p>
    <w:p w14:paraId="3CE1931D" w14:textId="77777777" w:rsidR="009E2EF5" w:rsidRDefault="009E2EF5">
      <w:pPr>
        <w:pStyle w:val="Corpsdetexte"/>
        <w:spacing w:before="3"/>
        <w:rPr>
          <w:sz w:val="17"/>
        </w:rPr>
      </w:pPr>
    </w:p>
    <w:p w14:paraId="34D58CA3" w14:textId="06F539E9" w:rsidR="009E2EF5" w:rsidRDefault="007C4B02">
      <w:pPr>
        <w:pStyle w:val="Corpsdetexte"/>
        <w:spacing w:before="100"/>
        <w:ind w:left="101"/>
        <w:rPr>
          <w:color w:val="333333"/>
        </w:rPr>
      </w:pPr>
      <w:r>
        <w:rPr>
          <w:color w:val="333333"/>
        </w:rPr>
        <w:t>CARING</w:t>
      </w:r>
    </w:p>
    <w:p w14:paraId="08BB5273" w14:textId="564B17FA" w:rsidR="001B44A3" w:rsidRDefault="001B44A3">
      <w:pPr>
        <w:pStyle w:val="Corpsdetexte"/>
        <w:spacing w:before="100"/>
        <w:ind w:left="101"/>
        <w:rPr>
          <w:color w:val="333333"/>
        </w:rPr>
      </w:pPr>
      <w:r>
        <w:rPr>
          <w:color w:val="333333"/>
        </w:rPr>
        <w:t>Coding: 1.5</w:t>
      </w:r>
    </w:p>
    <w:p w14:paraId="22AF768F" w14:textId="4CEFD14C" w:rsidR="002208AE" w:rsidRDefault="00BC6F77" w:rsidP="00BC6F77">
      <w:pPr>
        <w:pStyle w:val="Corpsdetexte"/>
        <w:spacing w:before="100"/>
        <w:ind w:left="101"/>
        <w:jc w:val="both"/>
      </w:pPr>
      <w:r>
        <w:t>The responsibility of a municipality is only that it is obliged to provide an information on social services and mediate the service (</w:t>
      </w:r>
      <w:r w:rsidRPr="00BC6F77">
        <w:t>Act No. 108/2006 Coll., on social services</w:t>
      </w:r>
      <w:r>
        <w:t xml:space="preserve">). The social service provision is </w:t>
      </w:r>
      <w:r w:rsidR="002F61B3">
        <w:t xml:space="preserve">a </w:t>
      </w:r>
      <w:r>
        <w:t xml:space="preserve">main task </w:t>
      </w:r>
      <w:r w:rsidR="002F61B3">
        <w:t>for</w:t>
      </w:r>
      <w:r>
        <w:t xml:space="preserve"> the regional government. However, a municipality can establish, finance and staff facilities for social services, such as foster care system in case of child protection policy. The main task in this area is mainly the coordination with region, providing information and cooperation on the </w:t>
      </w:r>
      <w:r w:rsidRPr="000B372E">
        <w:rPr>
          <w:i/>
          <w:iCs/>
          <w:color w:val="333333"/>
        </w:rPr>
        <w:t>Action plan for the development of social services</w:t>
      </w:r>
      <w:r>
        <w:rPr>
          <w:i/>
          <w:iCs/>
          <w:color w:val="333333"/>
        </w:rPr>
        <w:t xml:space="preserve">. </w:t>
      </w:r>
      <w:r w:rsidR="002208AE">
        <w:t xml:space="preserve">Municipalities are </w:t>
      </w:r>
      <w:r w:rsidR="002208AE" w:rsidRPr="002208AE">
        <w:t>coordinating social work in the region - community planning of social services, providing subsidies for social services, establishing social services</w:t>
      </w:r>
      <w:r w:rsidR="002208AE">
        <w:t xml:space="preserve">, </w:t>
      </w:r>
      <w:r w:rsidR="002208AE" w:rsidRPr="002208AE">
        <w:t>ensuring social and legal protection of children,</w:t>
      </w:r>
      <w:r w:rsidR="002208AE">
        <w:t xml:space="preserve"> </w:t>
      </w:r>
      <w:r w:rsidR="002208AE" w:rsidRPr="002208AE">
        <w:t>determine the number of nursing homes, coordinate school policy in connection with social services (underwear, tutoring, etc.)</w:t>
      </w:r>
      <w:r w:rsidR="002208AE">
        <w:t xml:space="preserve">. </w:t>
      </w:r>
      <w:r w:rsidR="002208AE" w:rsidRPr="002208AE">
        <w:t>They coordinate security policy, including prevention</w:t>
      </w:r>
      <w:r w:rsidR="002208AE">
        <w:t>.</w:t>
      </w:r>
    </w:p>
    <w:p w14:paraId="7F811F87" w14:textId="77777777" w:rsidR="009E2EF5" w:rsidRDefault="009E2EF5">
      <w:pPr>
        <w:pStyle w:val="Corpsdetexte"/>
        <w:spacing w:before="6"/>
        <w:rPr>
          <w:sz w:val="19"/>
        </w:rPr>
      </w:pPr>
    </w:p>
    <w:p w14:paraId="17A387D7" w14:textId="7C4AECDB" w:rsidR="009E2EF5" w:rsidRDefault="007C4B02">
      <w:pPr>
        <w:pStyle w:val="Corpsdetexte"/>
        <w:spacing w:line="276" w:lineRule="auto"/>
        <w:ind w:left="101" w:right="112" w:hanging="1"/>
        <w:jc w:val="both"/>
      </w:pPr>
      <w:r>
        <w:rPr>
          <w:i/>
          <w:color w:val="333333"/>
        </w:rPr>
        <w:t xml:space="preserve">General caring services </w:t>
      </w:r>
      <w:r>
        <w:rPr>
          <w:color w:val="333333"/>
        </w:rPr>
        <w:t xml:space="preserve">– Score </w:t>
      </w:r>
      <w:r w:rsidR="00BC6F77">
        <w:rPr>
          <w:color w:val="333333"/>
        </w:rPr>
        <w:t>0.5</w:t>
      </w:r>
      <w:r>
        <w:rPr>
          <w:color w:val="333333"/>
        </w:rPr>
        <w:t>:</w:t>
      </w:r>
      <w:r w:rsidR="00BC6F77">
        <w:rPr>
          <w:color w:val="333333"/>
        </w:rPr>
        <w:t xml:space="preserve"> </w:t>
      </w:r>
    </w:p>
    <w:p w14:paraId="779EF814" w14:textId="60AE1498" w:rsidR="009E2EF5" w:rsidRDefault="007C4B02">
      <w:pPr>
        <w:pStyle w:val="Corpsdetexte"/>
        <w:spacing w:before="199" w:line="276" w:lineRule="auto"/>
        <w:ind w:left="102" w:right="113" w:hanging="1"/>
        <w:jc w:val="both"/>
      </w:pPr>
      <w:r>
        <w:rPr>
          <w:i/>
          <w:color w:val="333333"/>
        </w:rPr>
        <w:t xml:space="preserve">Special groups </w:t>
      </w:r>
      <w:r>
        <w:rPr>
          <w:color w:val="333333"/>
        </w:rPr>
        <w:t xml:space="preserve">– Score </w:t>
      </w:r>
      <w:r w:rsidR="00BC6F77">
        <w:rPr>
          <w:color w:val="333333"/>
        </w:rPr>
        <w:t>0.5</w:t>
      </w:r>
      <w:r>
        <w:rPr>
          <w:color w:val="333333"/>
        </w:rPr>
        <w:t xml:space="preserve">: </w:t>
      </w:r>
    </w:p>
    <w:p w14:paraId="28A00137" w14:textId="657B9D12" w:rsidR="009E2EF5" w:rsidRDefault="007C4B02">
      <w:pPr>
        <w:pStyle w:val="Corpsdetexte"/>
        <w:spacing w:before="199" w:line="276" w:lineRule="auto"/>
        <w:ind w:left="102" w:right="112"/>
        <w:jc w:val="both"/>
      </w:pPr>
      <w:r>
        <w:rPr>
          <w:i/>
          <w:color w:val="333333"/>
        </w:rPr>
        <w:t xml:space="preserve">Child protection </w:t>
      </w:r>
      <w:r>
        <w:rPr>
          <w:color w:val="333333"/>
        </w:rPr>
        <w:t>– Score 0.5:</w:t>
      </w:r>
    </w:p>
    <w:p w14:paraId="1D5B6ED4" w14:textId="49857FA9" w:rsidR="009E2EF5" w:rsidRDefault="007C4B02">
      <w:pPr>
        <w:pStyle w:val="Corpsdetexte"/>
        <w:spacing w:before="199"/>
        <w:ind w:left="102"/>
      </w:pPr>
      <w:r>
        <w:rPr>
          <w:color w:val="333333"/>
        </w:rPr>
        <w:t xml:space="preserve">CODING: </w:t>
      </w:r>
      <w:r w:rsidR="001B44A3">
        <w:rPr>
          <w:color w:val="333333"/>
        </w:rPr>
        <w:t>2.0</w:t>
      </w:r>
    </w:p>
    <w:p w14:paraId="57B7784E" w14:textId="77777777" w:rsidR="009E2EF5" w:rsidRDefault="009E2EF5">
      <w:pPr>
        <w:pStyle w:val="Corpsdetexte"/>
        <w:spacing w:before="8"/>
        <w:rPr>
          <w:sz w:val="29"/>
        </w:rPr>
      </w:pPr>
    </w:p>
    <w:p w14:paraId="348F3881" w14:textId="3D26D295" w:rsidR="009E2EF5" w:rsidRPr="00B30A97" w:rsidRDefault="007C4B02">
      <w:pPr>
        <w:pStyle w:val="Titre2"/>
        <w:numPr>
          <w:ilvl w:val="0"/>
          <w:numId w:val="1"/>
        </w:numPr>
        <w:tabs>
          <w:tab w:val="left" w:pos="386"/>
        </w:tabs>
        <w:spacing w:before="1"/>
        <w:ind w:left="385"/>
      </w:pPr>
      <w:bookmarkStart w:id="8" w:name="3._Effective_political_discretion"/>
      <w:bookmarkEnd w:id="8"/>
      <w:r>
        <w:rPr>
          <w:color w:val="253673"/>
        </w:rPr>
        <w:t>Effective political</w:t>
      </w:r>
      <w:r>
        <w:rPr>
          <w:color w:val="253673"/>
          <w:spacing w:val="-3"/>
        </w:rPr>
        <w:t xml:space="preserve"> </w:t>
      </w:r>
      <w:r>
        <w:rPr>
          <w:color w:val="253673"/>
        </w:rPr>
        <w:t>discretion</w:t>
      </w:r>
    </w:p>
    <w:p w14:paraId="15696025" w14:textId="069A1FE5" w:rsidR="00B30A97" w:rsidRDefault="00B30A97" w:rsidP="00B30A97">
      <w:pPr>
        <w:pStyle w:val="Titre2"/>
        <w:tabs>
          <w:tab w:val="left" w:pos="386"/>
        </w:tabs>
        <w:spacing w:before="1"/>
        <w:ind w:left="101" w:firstLine="0"/>
        <w:jc w:val="left"/>
        <w:rPr>
          <w:color w:val="253673"/>
        </w:rPr>
      </w:pPr>
    </w:p>
    <w:p w14:paraId="61C64D5C" w14:textId="43A7A543" w:rsidR="00B30A97" w:rsidRDefault="00B30A97" w:rsidP="00B30A97">
      <w:pPr>
        <w:pStyle w:val="Corpsdetexte"/>
        <w:spacing w:before="100"/>
        <w:ind w:left="101"/>
        <w:jc w:val="both"/>
      </w:pPr>
      <w:r w:rsidRPr="00B30A97">
        <w:t xml:space="preserve">If the </w:t>
      </w:r>
      <w:r>
        <w:t>respective policy area regards independent power, it is coded as full discretion. If the task is performed partly as delegated state power, or the competency is shared with higher tier and state deconcentrated bodies of central administration, the score is lowered.</w:t>
      </w:r>
      <w:r w:rsidR="00052FBD">
        <w:t xml:space="preserve"> Generally, the effective political discretion correlates with the scope of defined competencies of the municipal level of governance. </w:t>
      </w:r>
    </w:p>
    <w:p w14:paraId="6A808780" w14:textId="5FDB271E" w:rsidR="00EB729F" w:rsidRDefault="00EB729F" w:rsidP="00B30A97">
      <w:pPr>
        <w:pStyle w:val="Corpsdetexte"/>
        <w:spacing w:before="100"/>
        <w:ind w:left="101"/>
        <w:jc w:val="both"/>
      </w:pPr>
    </w:p>
    <w:p w14:paraId="04FBDEA1" w14:textId="05186C60" w:rsidR="009E2EF5" w:rsidRDefault="007C4B02" w:rsidP="00A23A67">
      <w:pPr>
        <w:pStyle w:val="Corpsdetexte"/>
        <w:spacing w:before="100"/>
        <w:ind w:left="101"/>
        <w:jc w:val="both"/>
        <w:rPr>
          <w:color w:val="333333"/>
        </w:rPr>
      </w:pPr>
      <w:r>
        <w:rPr>
          <w:color w:val="333333"/>
        </w:rPr>
        <w:t>EDUCATION</w:t>
      </w:r>
    </w:p>
    <w:p w14:paraId="150257C0" w14:textId="4BBF96E8" w:rsidR="00BF6DD2" w:rsidRPr="00A23A67" w:rsidRDefault="00BF6DD2" w:rsidP="00A23A67">
      <w:pPr>
        <w:pStyle w:val="Corpsdetexte"/>
        <w:spacing w:before="100"/>
        <w:ind w:left="101"/>
        <w:jc w:val="both"/>
        <w:rPr>
          <w:color w:val="333333"/>
        </w:rPr>
      </w:pPr>
      <w:r>
        <w:rPr>
          <w:color w:val="333333"/>
        </w:rPr>
        <w:t>Coding: 1.5</w:t>
      </w:r>
    </w:p>
    <w:p w14:paraId="6B4CE444" w14:textId="1C6D101E" w:rsidR="009E2EF5" w:rsidRPr="00A23A67" w:rsidRDefault="007C4B02" w:rsidP="00A23A67">
      <w:pPr>
        <w:pStyle w:val="Corpsdetexte"/>
        <w:spacing w:before="100"/>
        <w:ind w:left="101"/>
        <w:jc w:val="both"/>
        <w:rPr>
          <w:color w:val="333333"/>
        </w:rPr>
      </w:pPr>
      <w:r w:rsidRPr="00A23A67">
        <w:rPr>
          <w:i/>
          <w:iCs/>
          <w:color w:val="333333"/>
        </w:rPr>
        <w:t>Pre-School Education</w:t>
      </w:r>
      <w:r w:rsidRPr="00A23A67">
        <w:rPr>
          <w:color w:val="333333"/>
        </w:rPr>
        <w:t xml:space="preserve"> - </w:t>
      </w:r>
      <w:r>
        <w:rPr>
          <w:color w:val="333333"/>
        </w:rPr>
        <w:t xml:space="preserve">score </w:t>
      </w:r>
      <w:r w:rsidR="00FB4265">
        <w:rPr>
          <w:color w:val="333333"/>
        </w:rPr>
        <w:t>0,75</w:t>
      </w:r>
    </w:p>
    <w:p w14:paraId="0066ECF3" w14:textId="635C70BD" w:rsidR="009E2EF5" w:rsidRPr="00A23A67" w:rsidRDefault="007C4B02" w:rsidP="00A23A67">
      <w:pPr>
        <w:pStyle w:val="Corpsdetexte"/>
        <w:spacing w:before="100"/>
        <w:ind w:left="101"/>
        <w:jc w:val="both"/>
        <w:rPr>
          <w:color w:val="333333"/>
        </w:rPr>
      </w:pPr>
      <w:r w:rsidRPr="00A23A67">
        <w:rPr>
          <w:i/>
          <w:iCs/>
          <w:color w:val="333333"/>
        </w:rPr>
        <w:t>Primary Schools</w:t>
      </w:r>
      <w:r w:rsidRPr="00A23A67">
        <w:rPr>
          <w:color w:val="333333"/>
        </w:rPr>
        <w:t xml:space="preserve"> </w:t>
      </w:r>
      <w:r>
        <w:rPr>
          <w:color w:val="333333"/>
        </w:rPr>
        <w:t xml:space="preserve">– score </w:t>
      </w:r>
      <w:r w:rsidR="00FB4265">
        <w:rPr>
          <w:color w:val="333333"/>
        </w:rPr>
        <w:t>0,75</w:t>
      </w:r>
    </w:p>
    <w:p w14:paraId="052AAC5E" w14:textId="52D3AA0B" w:rsidR="00A23A67" w:rsidRDefault="007C4B02" w:rsidP="00A23A67">
      <w:pPr>
        <w:pStyle w:val="Corpsdetexte"/>
        <w:spacing w:before="100"/>
        <w:ind w:left="101"/>
        <w:jc w:val="both"/>
        <w:rPr>
          <w:color w:val="333333"/>
        </w:rPr>
      </w:pPr>
      <w:r w:rsidRPr="00A23A67">
        <w:rPr>
          <w:i/>
          <w:iCs/>
          <w:color w:val="333333"/>
        </w:rPr>
        <w:t>Secondary Schools</w:t>
      </w:r>
      <w:r w:rsidRPr="00A23A67">
        <w:rPr>
          <w:color w:val="333333"/>
        </w:rPr>
        <w:t xml:space="preserve"> </w:t>
      </w:r>
      <w:r>
        <w:rPr>
          <w:color w:val="333333"/>
        </w:rPr>
        <w:t>– score 0: Not a municipal function</w:t>
      </w:r>
    </w:p>
    <w:p w14:paraId="1D2F51A6" w14:textId="77777777" w:rsidR="00A23A67" w:rsidRDefault="00A23A67" w:rsidP="00A23A67">
      <w:pPr>
        <w:pStyle w:val="Corpsdetexte"/>
        <w:spacing w:before="100"/>
        <w:ind w:left="101"/>
        <w:jc w:val="both"/>
        <w:rPr>
          <w:color w:val="333333"/>
        </w:rPr>
      </w:pPr>
    </w:p>
    <w:p w14:paraId="3717E4A4" w14:textId="100D136F" w:rsidR="00A23A67" w:rsidRDefault="007C4B02" w:rsidP="00A23A67">
      <w:pPr>
        <w:pStyle w:val="Corpsdetexte"/>
        <w:spacing w:before="100"/>
        <w:ind w:firstLine="101"/>
        <w:jc w:val="both"/>
        <w:rPr>
          <w:color w:val="333333"/>
        </w:rPr>
      </w:pPr>
      <w:r>
        <w:rPr>
          <w:color w:val="333333"/>
        </w:rPr>
        <w:t>SOCIAL ASSISTANCE</w:t>
      </w:r>
    </w:p>
    <w:p w14:paraId="60AF31EF" w14:textId="65A76E82" w:rsidR="00BF6DD2" w:rsidRDefault="00BF6DD2" w:rsidP="00A23A67">
      <w:pPr>
        <w:pStyle w:val="Corpsdetexte"/>
        <w:spacing w:before="100"/>
        <w:ind w:firstLine="101"/>
        <w:jc w:val="both"/>
        <w:rPr>
          <w:color w:val="333333"/>
        </w:rPr>
      </w:pPr>
      <w:r>
        <w:rPr>
          <w:color w:val="333333"/>
        </w:rPr>
        <w:t>Coding: 0</w:t>
      </w:r>
    </w:p>
    <w:p w14:paraId="1D7F4AF3" w14:textId="2DD71FC8" w:rsidR="009E2EF5" w:rsidRPr="00A23A67" w:rsidRDefault="007C4B02" w:rsidP="00A23A67">
      <w:pPr>
        <w:pStyle w:val="Corpsdetexte"/>
        <w:spacing w:before="100"/>
        <w:ind w:left="101"/>
        <w:jc w:val="both"/>
        <w:rPr>
          <w:color w:val="333333"/>
        </w:rPr>
      </w:pPr>
      <w:r w:rsidRPr="00A23A67">
        <w:rPr>
          <w:i/>
          <w:iCs/>
          <w:color w:val="333333"/>
        </w:rPr>
        <w:t>Economic Assistance</w:t>
      </w:r>
      <w:r w:rsidRPr="00A23A67">
        <w:rPr>
          <w:color w:val="333333"/>
        </w:rPr>
        <w:t xml:space="preserve"> </w:t>
      </w:r>
      <w:r>
        <w:rPr>
          <w:color w:val="333333"/>
        </w:rPr>
        <w:t xml:space="preserve">– score </w:t>
      </w:r>
      <w:r w:rsidR="00065960">
        <w:rPr>
          <w:color w:val="333333"/>
        </w:rPr>
        <w:t>0</w:t>
      </w:r>
      <w:r>
        <w:rPr>
          <w:color w:val="333333"/>
        </w:rPr>
        <w:t xml:space="preserve">: The function is </w:t>
      </w:r>
      <w:r w:rsidR="00052FBD">
        <w:rPr>
          <w:color w:val="333333"/>
        </w:rPr>
        <w:t xml:space="preserve">primarily </w:t>
      </w:r>
      <w:r>
        <w:rPr>
          <w:color w:val="333333"/>
        </w:rPr>
        <w:t>carried out</w:t>
      </w:r>
      <w:r w:rsidR="00065960">
        <w:rPr>
          <w:color w:val="333333"/>
        </w:rPr>
        <w:t xml:space="preserve"> by the employment agencies</w:t>
      </w:r>
      <w:r>
        <w:rPr>
          <w:color w:val="333333"/>
        </w:rPr>
        <w:t>.</w:t>
      </w:r>
    </w:p>
    <w:p w14:paraId="0F34DBEC" w14:textId="79C5995C" w:rsidR="00065960" w:rsidRPr="00A23A67" w:rsidRDefault="007C4B02" w:rsidP="00065960">
      <w:pPr>
        <w:pStyle w:val="Corpsdetexte"/>
        <w:spacing w:before="100"/>
        <w:ind w:left="101"/>
        <w:jc w:val="both"/>
        <w:rPr>
          <w:color w:val="333333"/>
        </w:rPr>
      </w:pPr>
      <w:r w:rsidRPr="00A23A67">
        <w:rPr>
          <w:color w:val="333333"/>
        </w:rPr>
        <w:t xml:space="preserve">Work Training </w:t>
      </w:r>
      <w:r>
        <w:rPr>
          <w:color w:val="333333"/>
        </w:rPr>
        <w:t xml:space="preserve">– score </w:t>
      </w:r>
      <w:r w:rsidR="00065960">
        <w:rPr>
          <w:color w:val="333333"/>
        </w:rPr>
        <w:t>0</w:t>
      </w:r>
      <w:r>
        <w:rPr>
          <w:color w:val="333333"/>
        </w:rPr>
        <w:t xml:space="preserve">: </w:t>
      </w:r>
      <w:r w:rsidR="00065960">
        <w:rPr>
          <w:color w:val="333333"/>
        </w:rPr>
        <w:t xml:space="preserve">The function is </w:t>
      </w:r>
      <w:r w:rsidR="00052FBD">
        <w:rPr>
          <w:color w:val="333333"/>
        </w:rPr>
        <w:t xml:space="preserve">primarily </w:t>
      </w:r>
      <w:r w:rsidR="00065960">
        <w:rPr>
          <w:color w:val="333333"/>
        </w:rPr>
        <w:t>carried out by the employment agencies.</w:t>
      </w:r>
    </w:p>
    <w:p w14:paraId="4638385D" w14:textId="79E5AFF1" w:rsidR="009E2EF5" w:rsidRPr="00A23A67" w:rsidRDefault="007C4B02" w:rsidP="00A23A67">
      <w:pPr>
        <w:pStyle w:val="Corpsdetexte"/>
        <w:spacing w:before="100"/>
        <w:ind w:left="101"/>
        <w:jc w:val="both"/>
        <w:rPr>
          <w:color w:val="333333"/>
        </w:rPr>
      </w:pPr>
      <w:r w:rsidRPr="00A23A67">
        <w:rPr>
          <w:color w:val="333333"/>
        </w:rPr>
        <w:t xml:space="preserve">Integration of refugees </w:t>
      </w:r>
      <w:r>
        <w:rPr>
          <w:color w:val="333333"/>
        </w:rPr>
        <w:t xml:space="preserve">– score </w:t>
      </w:r>
      <w:r w:rsidR="00065960">
        <w:rPr>
          <w:color w:val="333333"/>
        </w:rPr>
        <w:t xml:space="preserve">0: </w:t>
      </w:r>
    </w:p>
    <w:p w14:paraId="5B59AFF7" w14:textId="77777777" w:rsidR="009E2EF5" w:rsidRPr="00A23A67" w:rsidRDefault="009E2EF5" w:rsidP="00A23A67">
      <w:pPr>
        <w:pStyle w:val="Corpsdetexte"/>
        <w:spacing w:before="100"/>
        <w:ind w:left="101"/>
        <w:jc w:val="both"/>
        <w:rPr>
          <w:color w:val="333333"/>
        </w:rPr>
      </w:pPr>
    </w:p>
    <w:p w14:paraId="65C7CA65" w14:textId="63474DFC" w:rsidR="009E2EF5" w:rsidRDefault="007C4B02" w:rsidP="00A23A67">
      <w:pPr>
        <w:pStyle w:val="Corpsdetexte"/>
        <w:spacing w:before="100"/>
        <w:ind w:left="101"/>
        <w:jc w:val="both"/>
        <w:rPr>
          <w:color w:val="333333"/>
        </w:rPr>
      </w:pPr>
      <w:r>
        <w:rPr>
          <w:color w:val="333333"/>
        </w:rPr>
        <w:t>HEALTH</w:t>
      </w:r>
    </w:p>
    <w:p w14:paraId="4187B7CE" w14:textId="42773A85" w:rsidR="00BF6DD2" w:rsidRPr="00A23A67" w:rsidRDefault="00BF6DD2" w:rsidP="00A23A67">
      <w:pPr>
        <w:pStyle w:val="Corpsdetexte"/>
        <w:spacing w:before="100"/>
        <w:ind w:left="101"/>
        <w:jc w:val="both"/>
        <w:rPr>
          <w:color w:val="333333"/>
        </w:rPr>
      </w:pPr>
      <w:r>
        <w:rPr>
          <w:color w:val="333333"/>
        </w:rPr>
        <w:t>Coding 0</w:t>
      </w:r>
    </w:p>
    <w:p w14:paraId="40426492" w14:textId="7B1EA5E2" w:rsidR="009E2EF5" w:rsidRPr="00A23A67" w:rsidRDefault="007C4B02" w:rsidP="00A23A67">
      <w:pPr>
        <w:pStyle w:val="Corpsdetexte"/>
        <w:spacing w:before="100"/>
        <w:ind w:left="101"/>
        <w:jc w:val="both"/>
        <w:rPr>
          <w:color w:val="333333"/>
        </w:rPr>
      </w:pPr>
      <w:r w:rsidRPr="00A23A67">
        <w:rPr>
          <w:color w:val="333333"/>
        </w:rPr>
        <w:t xml:space="preserve">General/primary services </w:t>
      </w:r>
      <w:r>
        <w:rPr>
          <w:color w:val="333333"/>
        </w:rPr>
        <w:t xml:space="preserve">– score </w:t>
      </w:r>
      <w:r w:rsidR="00065960">
        <w:rPr>
          <w:color w:val="333333"/>
        </w:rPr>
        <w:t xml:space="preserve">0. </w:t>
      </w:r>
    </w:p>
    <w:p w14:paraId="1E741250" w14:textId="556C9B16" w:rsidR="00065960" w:rsidRDefault="007C4B02" w:rsidP="00A23A67">
      <w:pPr>
        <w:pStyle w:val="Corpsdetexte"/>
        <w:spacing w:before="100"/>
        <w:ind w:left="101"/>
        <w:jc w:val="both"/>
        <w:rPr>
          <w:color w:val="333333"/>
        </w:rPr>
      </w:pPr>
      <w:r w:rsidRPr="00A23A67">
        <w:rPr>
          <w:color w:val="333333"/>
        </w:rPr>
        <w:lastRenderedPageBreak/>
        <w:t xml:space="preserve">Hospitals </w:t>
      </w:r>
      <w:r>
        <w:rPr>
          <w:color w:val="333333"/>
        </w:rPr>
        <w:t>– score 0: not a municipal function</w:t>
      </w:r>
      <w:r w:rsidR="00396D1E">
        <w:rPr>
          <w:color w:val="333333"/>
        </w:rPr>
        <w:t>.</w:t>
      </w:r>
      <w:r>
        <w:rPr>
          <w:color w:val="333333"/>
        </w:rPr>
        <w:t xml:space="preserve"> </w:t>
      </w:r>
      <w:r w:rsidR="00396D1E">
        <w:rPr>
          <w:color w:val="333333"/>
        </w:rPr>
        <w:t>The function is carried out by the regional hospitals.</w:t>
      </w:r>
    </w:p>
    <w:p w14:paraId="29F56025" w14:textId="42867641" w:rsidR="00065960" w:rsidRDefault="007C4B02" w:rsidP="00A23A67">
      <w:pPr>
        <w:pStyle w:val="Corpsdetexte"/>
        <w:spacing w:before="100"/>
        <w:ind w:left="101"/>
        <w:jc w:val="both"/>
        <w:rPr>
          <w:color w:val="333333"/>
        </w:rPr>
      </w:pPr>
      <w:r w:rsidRPr="00A23A67">
        <w:rPr>
          <w:color w:val="333333"/>
        </w:rPr>
        <w:t>Dental services</w:t>
      </w:r>
      <w:r>
        <w:rPr>
          <w:color w:val="333333"/>
        </w:rPr>
        <w:t>– score 0: not a municipal function</w:t>
      </w:r>
      <w:r w:rsidR="00396D1E">
        <w:rPr>
          <w:color w:val="333333"/>
        </w:rPr>
        <w:t>.</w:t>
      </w:r>
    </w:p>
    <w:p w14:paraId="66AF536A" w14:textId="77777777" w:rsidR="00396D1E" w:rsidRDefault="00396D1E" w:rsidP="00BF6DD2">
      <w:pPr>
        <w:pStyle w:val="Corpsdetexte"/>
        <w:spacing w:before="100"/>
        <w:jc w:val="both"/>
        <w:rPr>
          <w:color w:val="333333"/>
        </w:rPr>
      </w:pPr>
    </w:p>
    <w:p w14:paraId="34848695" w14:textId="3E46322C" w:rsidR="009E2EF5" w:rsidRDefault="007C4B02" w:rsidP="00A23A67">
      <w:pPr>
        <w:pStyle w:val="Corpsdetexte"/>
        <w:spacing w:before="100"/>
        <w:ind w:left="101"/>
        <w:jc w:val="both"/>
        <w:rPr>
          <w:color w:val="333333"/>
        </w:rPr>
      </w:pPr>
      <w:r>
        <w:rPr>
          <w:color w:val="333333"/>
        </w:rPr>
        <w:t>LAND USE</w:t>
      </w:r>
    </w:p>
    <w:p w14:paraId="25FF9E00" w14:textId="2061A472" w:rsidR="00CE6328" w:rsidRPr="00A23A67" w:rsidRDefault="00CE6328" w:rsidP="00A23A67">
      <w:pPr>
        <w:pStyle w:val="Corpsdetexte"/>
        <w:spacing w:before="100"/>
        <w:ind w:left="101"/>
        <w:jc w:val="both"/>
        <w:rPr>
          <w:color w:val="333333"/>
        </w:rPr>
      </w:pPr>
      <w:r>
        <w:rPr>
          <w:color w:val="333333"/>
        </w:rPr>
        <w:t>Coding: 0.75</w:t>
      </w:r>
    </w:p>
    <w:p w14:paraId="5B2BC38A" w14:textId="33E85D03" w:rsidR="009E2EF5" w:rsidRDefault="00396D1E" w:rsidP="00A23A67">
      <w:pPr>
        <w:pStyle w:val="Corpsdetexte"/>
        <w:spacing w:before="100"/>
        <w:ind w:left="101"/>
        <w:jc w:val="both"/>
        <w:rPr>
          <w:color w:val="333333"/>
        </w:rPr>
      </w:pPr>
      <w:r>
        <w:rPr>
          <w:color w:val="333333"/>
        </w:rPr>
        <w:t>B</w:t>
      </w:r>
      <w:r w:rsidR="007C4B02" w:rsidRPr="00A23A67">
        <w:rPr>
          <w:color w:val="333333"/>
        </w:rPr>
        <w:t xml:space="preserve">uilding permits </w:t>
      </w:r>
      <w:r w:rsidR="007C4B02">
        <w:rPr>
          <w:color w:val="333333"/>
        </w:rPr>
        <w:t xml:space="preserve">– score </w:t>
      </w:r>
      <w:r>
        <w:rPr>
          <w:color w:val="333333"/>
        </w:rPr>
        <w:t>0</w:t>
      </w:r>
      <w:r w:rsidR="007C4B02">
        <w:rPr>
          <w:color w:val="333333"/>
        </w:rPr>
        <w:t xml:space="preserve">: </w:t>
      </w:r>
      <w:r>
        <w:rPr>
          <w:color w:val="333333"/>
        </w:rPr>
        <w:t xml:space="preserve">Delegated state power. </w:t>
      </w:r>
    </w:p>
    <w:p w14:paraId="3A5DE595" w14:textId="13915F6F" w:rsidR="00396D1E" w:rsidRDefault="00396D1E" w:rsidP="00A23A67">
      <w:pPr>
        <w:pStyle w:val="Corpsdetexte"/>
        <w:spacing w:before="100"/>
        <w:ind w:left="101"/>
        <w:jc w:val="both"/>
        <w:rPr>
          <w:color w:val="333333"/>
        </w:rPr>
      </w:pPr>
      <w:r w:rsidRPr="00A23A67">
        <w:rPr>
          <w:color w:val="333333"/>
        </w:rPr>
        <w:t>Zoning</w:t>
      </w:r>
      <w:r>
        <w:rPr>
          <w:color w:val="333333"/>
        </w:rPr>
        <w:t xml:space="preserve"> – score </w:t>
      </w:r>
      <w:r w:rsidR="0068614A">
        <w:rPr>
          <w:color w:val="333333"/>
        </w:rPr>
        <w:t>0,75</w:t>
      </w:r>
      <w:r>
        <w:rPr>
          <w:color w:val="333333"/>
        </w:rPr>
        <w:t xml:space="preserve">: </w:t>
      </w:r>
      <w:r w:rsidR="00052FBD">
        <w:rPr>
          <w:color w:val="333333"/>
        </w:rPr>
        <w:t xml:space="preserve">With </w:t>
      </w:r>
      <w:r w:rsidR="0068614A">
        <w:rPr>
          <w:color w:val="333333"/>
        </w:rPr>
        <w:t>some</w:t>
      </w:r>
      <w:r w:rsidR="00052FBD">
        <w:rPr>
          <w:color w:val="333333"/>
        </w:rPr>
        <w:t xml:space="preserve"> limitations</w:t>
      </w:r>
      <w:r w:rsidR="0068614A">
        <w:rPr>
          <w:color w:val="333333"/>
        </w:rPr>
        <w:t xml:space="preserve"> given by the government legislation</w:t>
      </w:r>
      <w:r w:rsidR="00052FBD">
        <w:rPr>
          <w:color w:val="333333"/>
        </w:rPr>
        <w:t>, municipalities have effective political discretion.</w:t>
      </w:r>
    </w:p>
    <w:p w14:paraId="15ACC812" w14:textId="77777777" w:rsidR="00396D1E" w:rsidRPr="00A23A67" w:rsidRDefault="00396D1E" w:rsidP="00A23A67">
      <w:pPr>
        <w:pStyle w:val="Corpsdetexte"/>
        <w:spacing w:before="100"/>
        <w:ind w:left="101"/>
        <w:jc w:val="both"/>
        <w:rPr>
          <w:color w:val="333333"/>
        </w:rPr>
      </w:pPr>
    </w:p>
    <w:p w14:paraId="38F974ED" w14:textId="59A5434F" w:rsidR="009E2EF5" w:rsidRDefault="007C4B02" w:rsidP="00A23A67">
      <w:pPr>
        <w:pStyle w:val="Corpsdetexte"/>
        <w:spacing w:before="100"/>
        <w:ind w:left="101"/>
        <w:jc w:val="both"/>
        <w:rPr>
          <w:color w:val="333333"/>
        </w:rPr>
      </w:pPr>
      <w:r>
        <w:rPr>
          <w:color w:val="333333"/>
        </w:rPr>
        <w:t xml:space="preserve">PUBLIC TRANSPORT </w:t>
      </w:r>
    </w:p>
    <w:p w14:paraId="662C5AFD" w14:textId="653A1FDF" w:rsidR="00396D1E" w:rsidRDefault="00396D1E" w:rsidP="00396D1E">
      <w:pPr>
        <w:pStyle w:val="Corpsdetexte"/>
        <w:spacing w:before="100"/>
        <w:ind w:left="101"/>
        <w:jc w:val="both"/>
        <w:rPr>
          <w:color w:val="333333"/>
        </w:rPr>
      </w:pPr>
      <w:r w:rsidRPr="00A23A67">
        <w:rPr>
          <w:color w:val="333333"/>
        </w:rPr>
        <w:t xml:space="preserve">Public transport </w:t>
      </w:r>
      <w:r>
        <w:rPr>
          <w:color w:val="333333"/>
        </w:rPr>
        <w:t xml:space="preserve">- score 0.5. Bus public transportation only. </w:t>
      </w:r>
    </w:p>
    <w:p w14:paraId="34140CDC" w14:textId="77777777" w:rsidR="00396D1E" w:rsidRPr="00A23A67" w:rsidRDefault="00396D1E" w:rsidP="00A23A67">
      <w:pPr>
        <w:pStyle w:val="Corpsdetexte"/>
        <w:spacing w:before="100"/>
        <w:ind w:left="101"/>
        <w:jc w:val="both"/>
        <w:rPr>
          <w:color w:val="333333"/>
        </w:rPr>
      </w:pPr>
    </w:p>
    <w:p w14:paraId="5507823C" w14:textId="4EDEEFE0" w:rsidR="009E2EF5" w:rsidRPr="00A23A67" w:rsidRDefault="00396D1E" w:rsidP="00A23A67">
      <w:pPr>
        <w:pStyle w:val="Corpsdetexte"/>
        <w:spacing w:before="100"/>
        <w:ind w:left="101"/>
        <w:jc w:val="both"/>
        <w:rPr>
          <w:color w:val="333333"/>
        </w:rPr>
      </w:pPr>
      <w:r>
        <w:rPr>
          <w:color w:val="333333"/>
        </w:rPr>
        <w:t>HOUSING</w:t>
      </w:r>
    </w:p>
    <w:p w14:paraId="6DCD2AE3" w14:textId="719FC494" w:rsidR="00396D1E" w:rsidRDefault="007C4B02" w:rsidP="00396D1E">
      <w:pPr>
        <w:pStyle w:val="Corpsdetexte"/>
        <w:spacing w:before="100"/>
        <w:ind w:left="101"/>
        <w:jc w:val="both"/>
        <w:rPr>
          <w:color w:val="333333"/>
        </w:rPr>
      </w:pPr>
      <w:r w:rsidRPr="00A23A67">
        <w:rPr>
          <w:color w:val="333333"/>
        </w:rPr>
        <w:t xml:space="preserve">Housing </w:t>
      </w:r>
      <w:r>
        <w:rPr>
          <w:color w:val="333333"/>
        </w:rPr>
        <w:t xml:space="preserve">- score </w:t>
      </w:r>
      <w:r w:rsidR="008E00BA">
        <w:rPr>
          <w:color w:val="333333"/>
        </w:rPr>
        <w:t>0,75</w:t>
      </w:r>
      <w:r w:rsidR="00396D1E">
        <w:rPr>
          <w:color w:val="333333"/>
        </w:rPr>
        <w:t>.</w:t>
      </w:r>
      <w:r>
        <w:rPr>
          <w:color w:val="333333"/>
        </w:rPr>
        <w:t xml:space="preserve"> </w:t>
      </w:r>
      <w:r w:rsidR="00396D1E">
        <w:rPr>
          <w:color w:val="333333"/>
        </w:rPr>
        <w:t>A municipality can provide rental housing if a municipality owns municipal houses and flats. However, due to the privatization in the early 90s, most of the municipalities has no capacity to provide houses for its citizens. There is no Act on Social Housing adopted yet that would stipulate further provisions in this policy area.</w:t>
      </w:r>
      <w:r w:rsidR="00052FBD">
        <w:rPr>
          <w:color w:val="333333"/>
        </w:rPr>
        <w:t xml:space="preserve"> Hosing policy linked to the social services is shared with regional level. </w:t>
      </w:r>
    </w:p>
    <w:p w14:paraId="209EEA13" w14:textId="72F33581" w:rsidR="00EB729F" w:rsidRDefault="00EB729F" w:rsidP="00A23A67">
      <w:pPr>
        <w:pStyle w:val="Corpsdetexte"/>
        <w:spacing w:before="100"/>
        <w:ind w:left="101"/>
        <w:jc w:val="both"/>
        <w:rPr>
          <w:color w:val="333333"/>
        </w:rPr>
      </w:pPr>
    </w:p>
    <w:p w14:paraId="1C1C2558" w14:textId="0B86A29D" w:rsidR="009E2EF5" w:rsidRPr="00A23A67" w:rsidRDefault="007C4B02" w:rsidP="00A23A67">
      <w:pPr>
        <w:pStyle w:val="Corpsdetexte"/>
        <w:spacing w:before="100"/>
        <w:ind w:left="101"/>
        <w:jc w:val="both"/>
        <w:rPr>
          <w:color w:val="333333"/>
        </w:rPr>
      </w:pPr>
      <w:r>
        <w:rPr>
          <w:color w:val="333333"/>
        </w:rPr>
        <w:t>POLICE</w:t>
      </w:r>
    </w:p>
    <w:p w14:paraId="6624127A" w14:textId="2C71B387" w:rsidR="00A23A67" w:rsidRDefault="007C4B02" w:rsidP="00A23A67">
      <w:pPr>
        <w:pStyle w:val="Corpsdetexte"/>
        <w:spacing w:before="100"/>
        <w:ind w:left="101"/>
        <w:jc w:val="both"/>
        <w:rPr>
          <w:color w:val="333333"/>
        </w:rPr>
      </w:pPr>
      <w:r w:rsidRPr="00A23A67">
        <w:rPr>
          <w:color w:val="333333"/>
        </w:rPr>
        <w:t xml:space="preserve">Police </w:t>
      </w:r>
      <w:r>
        <w:rPr>
          <w:color w:val="333333"/>
        </w:rPr>
        <w:t>– score 0</w:t>
      </w:r>
      <w:r w:rsidR="00396D1E">
        <w:rPr>
          <w:color w:val="333333"/>
        </w:rPr>
        <w:t>.5</w:t>
      </w:r>
      <w:r>
        <w:rPr>
          <w:color w:val="333333"/>
        </w:rPr>
        <w:t xml:space="preserve">: </w:t>
      </w:r>
      <w:r w:rsidR="008E00BA">
        <w:rPr>
          <w:color w:val="333333"/>
        </w:rPr>
        <w:t xml:space="preserve">A municipal police has limited power </w:t>
      </w:r>
      <w:r w:rsidR="00B76215">
        <w:rPr>
          <w:color w:val="333333"/>
        </w:rPr>
        <w:t>concerning</w:t>
      </w:r>
      <w:r w:rsidR="008E00BA">
        <w:rPr>
          <w:color w:val="333333"/>
        </w:rPr>
        <w:t xml:space="preserve"> public order, criminality prevention and</w:t>
      </w:r>
      <w:r w:rsidR="00B76215">
        <w:rPr>
          <w:color w:val="333333"/>
        </w:rPr>
        <w:t xml:space="preserve"> enforcing traffic rules in a municipality. </w:t>
      </w:r>
    </w:p>
    <w:p w14:paraId="6D0C34A8" w14:textId="77777777" w:rsidR="00A23A67" w:rsidRDefault="00A23A67" w:rsidP="00A23A67">
      <w:pPr>
        <w:pStyle w:val="Corpsdetexte"/>
        <w:spacing w:before="100"/>
        <w:ind w:left="101"/>
        <w:jc w:val="both"/>
        <w:rPr>
          <w:color w:val="333333"/>
        </w:rPr>
      </w:pPr>
    </w:p>
    <w:p w14:paraId="7ED169DF" w14:textId="658B1B35" w:rsidR="009E2EF5" w:rsidRDefault="007C4B02" w:rsidP="00A23A67">
      <w:pPr>
        <w:pStyle w:val="Corpsdetexte"/>
        <w:spacing w:before="100"/>
        <w:ind w:left="101"/>
        <w:jc w:val="both"/>
        <w:rPr>
          <w:color w:val="333333"/>
        </w:rPr>
      </w:pPr>
      <w:r>
        <w:rPr>
          <w:color w:val="333333"/>
        </w:rPr>
        <w:t>CARING</w:t>
      </w:r>
    </w:p>
    <w:p w14:paraId="249FBAD7" w14:textId="4A4422EB" w:rsidR="00511931" w:rsidRPr="00A23A67" w:rsidRDefault="00511931" w:rsidP="00A23A67">
      <w:pPr>
        <w:pStyle w:val="Corpsdetexte"/>
        <w:spacing w:before="100"/>
        <w:ind w:left="101"/>
        <w:jc w:val="both"/>
        <w:rPr>
          <w:color w:val="333333"/>
        </w:rPr>
      </w:pPr>
      <w:r>
        <w:rPr>
          <w:color w:val="333333"/>
        </w:rPr>
        <w:t>Coding: 1.5</w:t>
      </w:r>
    </w:p>
    <w:p w14:paraId="56D0CF90" w14:textId="3AC5FA1F" w:rsidR="00A23A67" w:rsidRDefault="00B76215" w:rsidP="00A23A67">
      <w:pPr>
        <w:pStyle w:val="Corpsdetexte"/>
        <w:spacing w:before="100"/>
        <w:ind w:left="101"/>
        <w:jc w:val="both"/>
        <w:rPr>
          <w:color w:val="333333"/>
        </w:rPr>
      </w:pPr>
      <w:r>
        <w:rPr>
          <w:color w:val="333333"/>
        </w:rPr>
        <w:t xml:space="preserve">Generally, a municipality is granted a </w:t>
      </w:r>
      <w:r w:rsidR="00052FBD">
        <w:rPr>
          <w:color w:val="333333"/>
        </w:rPr>
        <w:t xml:space="preserve">political </w:t>
      </w:r>
      <w:r>
        <w:rPr>
          <w:color w:val="333333"/>
        </w:rPr>
        <w:t>discretion in providing social services. It may establish any social facility. However,</w:t>
      </w:r>
      <w:r w:rsidR="00ED0A11">
        <w:rPr>
          <w:color w:val="333333"/>
        </w:rPr>
        <w:t xml:space="preserve"> in real practice,</w:t>
      </w:r>
      <w:r>
        <w:rPr>
          <w:color w:val="333333"/>
        </w:rPr>
        <w:t xml:space="preserve"> it must consult it with a regional government that is responsible for the whole social system. There are differences across regions, however, most typically, the municipality co-finance this services </w:t>
      </w:r>
      <w:proofErr w:type="spellStart"/>
      <w:r>
        <w:rPr>
          <w:color w:val="333333"/>
        </w:rPr>
        <w:t>aprox</w:t>
      </w:r>
      <w:proofErr w:type="spellEnd"/>
      <w:r>
        <w:rPr>
          <w:color w:val="333333"/>
        </w:rPr>
        <w:t>. by 30 %. The system of regional coordination is not defined by law, but rather secondary EU regulations of the European Social Funds provision in the Czech Republic.</w:t>
      </w:r>
      <w:r w:rsidR="00ED0A11">
        <w:rPr>
          <w:color w:val="333333"/>
        </w:rPr>
        <w:t xml:space="preserve"> This applies for all the dimensions of caring. </w:t>
      </w:r>
    </w:p>
    <w:p w14:paraId="46DBA7E0" w14:textId="77777777" w:rsidR="00B76215" w:rsidRDefault="00B76215" w:rsidP="00A23A67">
      <w:pPr>
        <w:pStyle w:val="Corpsdetexte"/>
        <w:spacing w:before="100"/>
        <w:ind w:left="101"/>
        <w:jc w:val="both"/>
        <w:rPr>
          <w:color w:val="333333"/>
        </w:rPr>
      </w:pPr>
    </w:p>
    <w:p w14:paraId="1F0E8492" w14:textId="4B71F0C0" w:rsidR="00396D1E" w:rsidRDefault="007C4B02" w:rsidP="00A23A67">
      <w:pPr>
        <w:pStyle w:val="Corpsdetexte"/>
        <w:spacing w:before="100"/>
        <w:ind w:left="101"/>
        <w:jc w:val="both"/>
        <w:rPr>
          <w:color w:val="333333"/>
        </w:rPr>
      </w:pPr>
      <w:r w:rsidRPr="00A23A67">
        <w:rPr>
          <w:color w:val="333333"/>
        </w:rPr>
        <w:t xml:space="preserve">General caring </w:t>
      </w:r>
      <w:r>
        <w:rPr>
          <w:color w:val="333333"/>
        </w:rPr>
        <w:t xml:space="preserve">– score </w:t>
      </w:r>
      <w:r w:rsidR="00052FBD">
        <w:rPr>
          <w:color w:val="333333"/>
        </w:rPr>
        <w:t xml:space="preserve">0.5 </w:t>
      </w:r>
      <w:r>
        <w:rPr>
          <w:color w:val="333333"/>
        </w:rPr>
        <w:t xml:space="preserve"> </w:t>
      </w:r>
    </w:p>
    <w:p w14:paraId="335EA9A1" w14:textId="620BFECD" w:rsidR="00396D1E" w:rsidRDefault="007C4B02" w:rsidP="00A23A67">
      <w:pPr>
        <w:pStyle w:val="Corpsdetexte"/>
        <w:spacing w:before="100"/>
        <w:ind w:left="101"/>
        <w:jc w:val="both"/>
        <w:rPr>
          <w:color w:val="333333"/>
        </w:rPr>
      </w:pPr>
      <w:r w:rsidRPr="00A23A67">
        <w:rPr>
          <w:color w:val="333333"/>
        </w:rPr>
        <w:t xml:space="preserve">Special groups </w:t>
      </w:r>
      <w:r>
        <w:rPr>
          <w:color w:val="333333"/>
        </w:rPr>
        <w:t xml:space="preserve">– score </w:t>
      </w:r>
      <w:r w:rsidR="00052FBD">
        <w:rPr>
          <w:color w:val="333333"/>
        </w:rPr>
        <w:t xml:space="preserve">0.5 </w:t>
      </w:r>
      <w:r>
        <w:rPr>
          <w:color w:val="333333"/>
        </w:rPr>
        <w:t xml:space="preserve"> </w:t>
      </w:r>
    </w:p>
    <w:p w14:paraId="58323561" w14:textId="5362BBC5" w:rsidR="00A23A67" w:rsidRDefault="007C4B02" w:rsidP="00A23A67">
      <w:pPr>
        <w:pStyle w:val="Corpsdetexte"/>
        <w:spacing w:before="100"/>
        <w:ind w:left="101"/>
        <w:jc w:val="both"/>
        <w:rPr>
          <w:color w:val="333333"/>
        </w:rPr>
      </w:pPr>
      <w:r w:rsidRPr="00A23A67">
        <w:rPr>
          <w:color w:val="333333"/>
        </w:rPr>
        <w:t xml:space="preserve">Child protection </w:t>
      </w:r>
      <w:r>
        <w:rPr>
          <w:color w:val="333333"/>
        </w:rPr>
        <w:t xml:space="preserve">– score </w:t>
      </w:r>
      <w:r w:rsidR="00052FBD">
        <w:rPr>
          <w:color w:val="333333"/>
        </w:rPr>
        <w:t>0</w:t>
      </w:r>
      <w:r>
        <w:rPr>
          <w:color w:val="333333"/>
        </w:rPr>
        <w:t xml:space="preserve">.5 </w:t>
      </w:r>
    </w:p>
    <w:p w14:paraId="630D24BC" w14:textId="77777777" w:rsidR="00A23A67" w:rsidRDefault="00A23A67" w:rsidP="00A23A67">
      <w:pPr>
        <w:pStyle w:val="Corpsdetexte"/>
        <w:spacing w:before="100"/>
        <w:ind w:left="101"/>
        <w:jc w:val="both"/>
        <w:rPr>
          <w:color w:val="333333"/>
        </w:rPr>
      </w:pPr>
    </w:p>
    <w:p w14:paraId="7B748BD1" w14:textId="0D2858BD" w:rsidR="009E2EF5" w:rsidRPr="00A23A67" w:rsidRDefault="007C4B02" w:rsidP="00A23A67">
      <w:pPr>
        <w:pStyle w:val="Corpsdetexte"/>
        <w:spacing w:before="100"/>
        <w:ind w:left="101"/>
        <w:jc w:val="both"/>
        <w:rPr>
          <w:color w:val="333333"/>
        </w:rPr>
      </w:pPr>
      <w:r>
        <w:rPr>
          <w:color w:val="333333"/>
        </w:rPr>
        <w:t xml:space="preserve">CODING: </w:t>
      </w:r>
      <w:r w:rsidR="00A23A67">
        <w:rPr>
          <w:color w:val="333333"/>
        </w:rPr>
        <w:t>2</w:t>
      </w:r>
    </w:p>
    <w:p w14:paraId="7AB41381" w14:textId="77777777" w:rsidR="009E2EF5" w:rsidRPr="00A23A67" w:rsidRDefault="009E2EF5" w:rsidP="00A23A67">
      <w:pPr>
        <w:pStyle w:val="Corpsdetexte"/>
        <w:spacing w:before="100"/>
        <w:ind w:left="101"/>
        <w:jc w:val="both"/>
        <w:rPr>
          <w:color w:val="333333"/>
        </w:rPr>
      </w:pPr>
    </w:p>
    <w:p w14:paraId="36E2006D" w14:textId="77777777" w:rsidR="00A23A67" w:rsidRPr="00A23A67" w:rsidRDefault="00A23A67" w:rsidP="00A23A67">
      <w:pPr>
        <w:pStyle w:val="Corpsdetexte"/>
        <w:spacing w:before="100"/>
        <w:ind w:left="101"/>
        <w:jc w:val="both"/>
        <w:rPr>
          <w:color w:val="333333"/>
        </w:rPr>
      </w:pPr>
    </w:p>
    <w:p w14:paraId="4124B94D" w14:textId="695D2F07" w:rsidR="00A23A67" w:rsidRDefault="00A23A67">
      <w:pPr>
        <w:jc w:val="both"/>
        <w:rPr>
          <w:sz w:val="16"/>
        </w:rPr>
        <w:sectPr w:rsidR="00A23A67">
          <w:pgSz w:w="11910" w:h="16840"/>
          <w:pgMar w:top="1660" w:right="1300" w:bottom="900" w:left="1600" w:header="957" w:footer="715" w:gutter="0"/>
          <w:cols w:space="708"/>
        </w:sectPr>
      </w:pPr>
    </w:p>
    <w:p w14:paraId="38E599DD" w14:textId="77777777" w:rsidR="009E2EF5" w:rsidRDefault="009E2EF5">
      <w:pPr>
        <w:pStyle w:val="Corpsdetexte"/>
        <w:spacing w:before="3"/>
        <w:rPr>
          <w:sz w:val="17"/>
        </w:rPr>
      </w:pPr>
    </w:p>
    <w:p w14:paraId="5B4C736C" w14:textId="77777777" w:rsidR="009E2EF5" w:rsidRDefault="007C4B02">
      <w:pPr>
        <w:pStyle w:val="Titre2"/>
        <w:numPr>
          <w:ilvl w:val="0"/>
          <w:numId w:val="1"/>
        </w:numPr>
        <w:tabs>
          <w:tab w:val="left" w:pos="385"/>
        </w:tabs>
        <w:spacing w:before="100"/>
      </w:pPr>
      <w:bookmarkStart w:id="9" w:name="4._Fiscal_autonomy"/>
      <w:bookmarkEnd w:id="9"/>
      <w:r>
        <w:rPr>
          <w:color w:val="253673"/>
        </w:rPr>
        <w:t>Fiscal</w:t>
      </w:r>
      <w:r>
        <w:rPr>
          <w:color w:val="253673"/>
          <w:spacing w:val="-2"/>
        </w:rPr>
        <w:t xml:space="preserve"> </w:t>
      </w:r>
      <w:r>
        <w:rPr>
          <w:color w:val="253673"/>
        </w:rPr>
        <w:t>autonomy</w:t>
      </w:r>
    </w:p>
    <w:p w14:paraId="356FC7F7" w14:textId="0A1C6FCE" w:rsidR="00BC7B15" w:rsidRDefault="007C4B02" w:rsidP="00F77EF6">
      <w:pPr>
        <w:pStyle w:val="Corpsdetexte"/>
        <w:spacing w:before="61" w:line="276" w:lineRule="auto"/>
        <w:ind w:left="101" w:right="113"/>
        <w:jc w:val="both"/>
      </w:pPr>
      <w:r>
        <w:rPr>
          <w:color w:val="333333"/>
        </w:rPr>
        <w:t xml:space="preserve">Municipalities are severely limited in their powers to set rates of taxes over which they have nominal powers. </w:t>
      </w:r>
      <w:r w:rsidR="00DB34B8">
        <w:t xml:space="preserve">The municipal budget income may be increased by house property taxes </w:t>
      </w:r>
      <w:r w:rsidR="00BC7B15">
        <w:t xml:space="preserve">(exclusive income) </w:t>
      </w:r>
      <w:r w:rsidR="00DB34B8">
        <w:t xml:space="preserve">and local fees that under the discretion of a municipality (dog fee, </w:t>
      </w:r>
      <w:r w:rsidR="007904BD">
        <w:t>tourism (accommodation)</w:t>
      </w:r>
      <w:r w:rsidR="00DB34B8">
        <w:t xml:space="preserve"> fee</w:t>
      </w:r>
      <w:r w:rsidR="007904BD">
        <w:t>, etc.</w:t>
      </w:r>
      <w:r w:rsidR="00DB34B8">
        <w:t xml:space="preserve">). </w:t>
      </w:r>
      <w:r w:rsidR="00BC7B15">
        <w:t>Y</w:t>
      </w:r>
      <w:r w:rsidR="00F77EF6">
        <w:t xml:space="preserve">et the dominant share of income is from the shared tax. The shared tax </w:t>
      </w:r>
      <w:proofErr w:type="gramStart"/>
      <w:r w:rsidR="00F77EF6">
        <w:t>are</w:t>
      </w:r>
      <w:proofErr w:type="gramEnd"/>
      <w:r w:rsidR="00F77EF6">
        <w:t xml:space="preserve"> value added tax (VAT), corporate income tax, personal income tax. </w:t>
      </w:r>
      <w:r w:rsidR="00194D93" w:rsidRPr="007904BD">
        <w:t>The municipal income is determined by an exact formula (</w:t>
      </w:r>
      <w:r w:rsidR="00194D93" w:rsidRPr="00194D93">
        <w:rPr>
          <w:i/>
          <w:iCs/>
        </w:rPr>
        <w:t xml:space="preserve">RUD – </w:t>
      </w:r>
      <w:proofErr w:type="spellStart"/>
      <w:r w:rsidR="00194D93" w:rsidRPr="00194D93">
        <w:rPr>
          <w:i/>
          <w:iCs/>
        </w:rPr>
        <w:t>Rozpočtové</w:t>
      </w:r>
      <w:proofErr w:type="spellEnd"/>
      <w:r w:rsidR="00194D93" w:rsidRPr="00194D93">
        <w:rPr>
          <w:i/>
          <w:iCs/>
        </w:rPr>
        <w:t xml:space="preserve"> </w:t>
      </w:r>
      <w:proofErr w:type="spellStart"/>
      <w:r w:rsidR="00194D93" w:rsidRPr="00194D93">
        <w:rPr>
          <w:i/>
          <w:iCs/>
        </w:rPr>
        <w:t>určení</w:t>
      </w:r>
      <w:proofErr w:type="spellEnd"/>
      <w:r w:rsidR="00194D93" w:rsidRPr="00194D93">
        <w:rPr>
          <w:i/>
          <w:iCs/>
        </w:rPr>
        <w:t xml:space="preserve"> </w:t>
      </w:r>
      <w:proofErr w:type="spellStart"/>
      <w:r w:rsidR="00194D93" w:rsidRPr="00194D93">
        <w:rPr>
          <w:i/>
          <w:iCs/>
        </w:rPr>
        <w:t>daní</w:t>
      </w:r>
      <w:proofErr w:type="spellEnd"/>
      <w:r w:rsidR="00194D93" w:rsidRPr="007904BD">
        <w:t>)</w:t>
      </w:r>
      <w:r w:rsidR="00194D93">
        <w:t xml:space="preserve"> that has a form of law that is adopted centrally by the parliament.</w:t>
      </w:r>
      <w:r w:rsidR="00194D93" w:rsidRPr="007904BD">
        <w:t xml:space="preserve"> </w:t>
      </w:r>
      <w:proofErr w:type="gramStart"/>
      <w:r w:rsidR="00BC7B15">
        <w:t>So</w:t>
      </w:r>
      <w:proofErr w:type="gramEnd"/>
      <w:r w:rsidR="00BC7B15">
        <w:t xml:space="preserve"> the fiscal autonomy of the Czech municipalities is very limited. </w:t>
      </w:r>
    </w:p>
    <w:p w14:paraId="55666DAF" w14:textId="0231394C" w:rsidR="00194D93" w:rsidRDefault="00F77EF6" w:rsidP="00F77EF6">
      <w:pPr>
        <w:pStyle w:val="Corpsdetexte"/>
        <w:spacing w:before="61" w:line="276" w:lineRule="auto"/>
        <w:ind w:left="101" w:right="113"/>
        <w:jc w:val="both"/>
      </w:pPr>
      <w:r>
        <w:t>T</w:t>
      </w:r>
      <w:r w:rsidRPr="007904BD">
        <w:t xml:space="preserve">he tax income base is calculated </w:t>
      </w:r>
      <w:r w:rsidR="00194D93">
        <w:t xml:space="preserve">dominantly </w:t>
      </w:r>
      <w:r w:rsidRPr="007904BD">
        <w:t>according to the population of a municipality</w:t>
      </w:r>
      <w:r w:rsidR="00194D93">
        <w:t xml:space="preserve"> (78 % weight)</w:t>
      </w:r>
      <w:r w:rsidRPr="007904BD">
        <w:t>,</w:t>
      </w:r>
      <w:r w:rsidR="00194D93">
        <w:t xml:space="preserve"> yet other coefficients </w:t>
      </w:r>
      <w:proofErr w:type="gramStart"/>
      <w:r w:rsidR="00194D93">
        <w:t>applies</w:t>
      </w:r>
      <w:proofErr w:type="gramEnd"/>
      <w:r w:rsidR="00194D93">
        <w:t xml:space="preserve"> as well (e.g. cadaster area, number of children in kindergartens and grammar schools). I</w:t>
      </w:r>
      <w:r w:rsidRPr="007904BD">
        <w:t>t is practically unaffected by private companies (legal entities) sited on the part’s territory (Local Finance Act 243/2000)</w:t>
      </w:r>
      <w:r>
        <w:t>.</w:t>
      </w:r>
      <w:r w:rsidR="004C1983">
        <w:t xml:space="preserve"> </w:t>
      </w:r>
      <w:r w:rsidR="00194D93">
        <w:t xml:space="preserve">Recent budged data might be </w:t>
      </w:r>
      <w:proofErr w:type="gramStart"/>
      <w:r w:rsidR="00194D93">
        <w:t>find</w:t>
      </w:r>
      <w:proofErr w:type="gramEnd"/>
      <w:r w:rsidR="00194D93">
        <w:t xml:space="preserve"> in the online application by the Ministry of Finance.</w:t>
      </w:r>
      <w:r w:rsidR="00194D93">
        <w:rPr>
          <w:rStyle w:val="Appelnotedebasdep"/>
        </w:rPr>
        <w:footnoteReference w:id="1"/>
      </w:r>
    </w:p>
    <w:p w14:paraId="726B2495" w14:textId="2F1B8C18" w:rsidR="00F77EF6" w:rsidRPr="007904BD" w:rsidRDefault="004C1983" w:rsidP="00F77EF6">
      <w:pPr>
        <w:pStyle w:val="Corpsdetexte"/>
        <w:spacing w:before="61" w:line="276" w:lineRule="auto"/>
        <w:ind w:left="101" w:right="113"/>
        <w:jc w:val="both"/>
      </w:pPr>
      <w:r>
        <w:t xml:space="preserve">The proportion on </w:t>
      </w:r>
      <w:r w:rsidR="00194D93">
        <w:t xml:space="preserve">the </w:t>
      </w:r>
      <w:r>
        <w:t>shared taxes that goes to the municipal level is 23.58%</w:t>
      </w:r>
      <w:r w:rsidR="00BC7B15">
        <w:t xml:space="preserve"> on the total state tax base</w:t>
      </w:r>
      <w:r>
        <w:t xml:space="preserve">. </w:t>
      </w:r>
      <w:r w:rsidR="00226D76">
        <w:t>In the Czech Republic, share taxes from the state represent 85% of the total tax revenues of municipalities (</w:t>
      </w:r>
      <w:proofErr w:type="spellStart"/>
      <w:r w:rsidR="00226D76">
        <w:t>Papcunová</w:t>
      </w:r>
      <w:proofErr w:type="spellEnd"/>
      <w:r w:rsidR="00226D76">
        <w:t xml:space="preserve"> et al. 2020).</w:t>
      </w:r>
    </w:p>
    <w:p w14:paraId="0CE4CA56" w14:textId="77777777" w:rsidR="00DB34B8" w:rsidRDefault="00DB34B8" w:rsidP="00DB34B8">
      <w:pPr>
        <w:pStyle w:val="Corpsdetexte"/>
        <w:spacing w:before="61" w:line="276" w:lineRule="auto"/>
        <w:ind w:left="101" w:right="113"/>
        <w:jc w:val="both"/>
      </w:pPr>
    </w:p>
    <w:p w14:paraId="33A81A81" w14:textId="12BC811E" w:rsidR="009E2EF5" w:rsidRDefault="007C4B02" w:rsidP="00DB34B8">
      <w:pPr>
        <w:pStyle w:val="Corpsdetexte"/>
        <w:spacing w:before="61" w:line="276" w:lineRule="auto"/>
        <w:ind w:left="101" w:right="113"/>
        <w:jc w:val="both"/>
      </w:pPr>
      <w:r>
        <w:rPr>
          <w:color w:val="333333"/>
        </w:rPr>
        <w:t>CODING: 1</w:t>
      </w:r>
    </w:p>
    <w:p w14:paraId="530D87AD" w14:textId="77777777" w:rsidR="009E2EF5" w:rsidRDefault="009E2EF5">
      <w:pPr>
        <w:pStyle w:val="Corpsdetexte"/>
        <w:spacing w:before="8"/>
        <w:rPr>
          <w:sz w:val="29"/>
        </w:rPr>
      </w:pPr>
    </w:p>
    <w:p w14:paraId="491AD642" w14:textId="7E1883A4" w:rsidR="009E2EF5" w:rsidRPr="00DB34B8" w:rsidRDefault="007C4B02">
      <w:pPr>
        <w:pStyle w:val="Titre2"/>
        <w:numPr>
          <w:ilvl w:val="0"/>
          <w:numId w:val="1"/>
        </w:numPr>
        <w:tabs>
          <w:tab w:val="left" w:pos="385"/>
        </w:tabs>
      </w:pPr>
      <w:bookmarkStart w:id="10" w:name="5._Financial_transfer_system"/>
      <w:bookmarkEnd w:id="10"/>
      <w:r>
        <w:rPr>
          <w:color w:val="253673"/>
        </w:rPr>
        <w:t>Financial transfer</w:t>
      </w:r>
      <w:r>
        <w:rPr>
          <w:color w:val="253673"/>
          <w:spacing w:val="-4"/>
        </w:rPr>
        <w:t xml:space="preserve"> </w:t>
      </w:r>
      <w:r>
        <w:rPr>
          <w:color w:val="253673"/>
        </w:rPr>
        <w:t>system</w:t>
      </w:r>
    </w:p>
    <w:p w14:paraId="0D7F28CC" w14:textId="624CDFDE" w:rsidR="00DB34B8" w:rsidRDefault="00DB34B8" w:rsidP="00DB34B8">
      <w:pPr>
        <w:pStyle w:val="Titre2"/>
        <w:tabs>
          <w:tab w:val="left" w:pos="385"/>
        </w:tabs>
        <w:rPr>
          <w:color w:val="253673"/>
        </w:rPr>
      </w:pPr>
    </w:p>
    <w:p w14:paraId="4238D3ED" w14:textId="6C8FDFF2" w:rsidR="007904BD" w:rsidRDefault="009A3AD3">
      <w:pPr>
        <w:pStyle w:val="Corpsdetexte"/>
        <w:spacing w:before="60" w:line="276" w:lineRule="auto"/>
        <w:ind w:left="101" w:right="114"/>
        <w:jc w:val="both"/>
        <w:rPr>
          <w:color w:val="333333"/>
        </w:rPr>
      </w:pPr>
      <w:r>
        <w:rPr>
          <w:color w:val="333333"/>
        </w:rPr>
        <w:t xml:space="preserve">The conditional transfers are the second dominant source of income. </w:t>
      </w:r>
      <w:r w:rsidRPr="009A3AD3">
        <w:rPr>
          <w:color w:val="333333"/>
        </w:rPr>
        <w:t xml:space="preserve">These can be divided into two main </w:t>
      </w:r>
      <w:r>
        <w:rPr>
          <w:color w:val="333333"/>
        </w:rPr>
        <w:t>categories</w:t>
      </w:r>
      <w:r w:rsidRPr="009A3AD3">
        <w:rPr>
          <w:color w:val="333333"/>
        </w:rPr>
        <w:t>:</w:t>
      </w:r>
      <w:r>
        <w:rPr>
          <w:color w:val="333333"/>
        </w:rPr>
        <w:t xml:space="preserve"> </w:t>
      </w:r>
      <w:r w:rsidRPr="009A3AD3">
        <w:rPr>
          <w:color w:val="333333"/>
        </w:rPr>
        <w:t>contribution to the performance of state administration</w:t>
      </w:r>
      <w:r w:rsidR="00C966E2">
        <w:rPr>
          <w:color w:val="333333"/>
        </w:rPr>
        <w:t xml:space="preserve"> (approximately 13 % of direct transfers</w:t>
      </w:r>
      <w:r w:rsidR="00B15193">
        <w:rPr>
          <w:rStyle w:val="Appelnotedebasdep"/>
          <w:color w:val="333333"/>
        </w:rPr>
        <w:footnoteReference w:id="2"/>
      </w:r>
      <w:r w:rsidR="00C966E2">
        <w:rPr>
          <w:color w:val="333333"/>
        </w:rPr>
        <w:t>)</w:t>
      </w:r>
      <w:r w:rsidRPr="009A3AD3">
        <w:rPr>
          <w:color w:val="333333"/>
        </w:rPr>
        <w:t>, and</w:t>
      </w:r>
      <w:r>
        <w:rPr>
          <w:color w:val="333333"/>
        </w:rPr>
        <w:t xml:space="preserve"> </w:t>
      </w:r>
      <w:r w:rsidRPr="009A3AD3">
        <w:rPr>
          <w:color w:val="333333"/>
        </w:rPr>
        <w:t>other subsidies</w:t>
      </w:r>
      <w:r w:rsidR="00C966E2">
        <w:rPr>
          <w:color w:val="333333"/>
        </w:rPr>
        <w:t xml:space="preserve"> (state, regional and EU funds)</w:t>
      </w:r>
      <w:r w:rsidRPr="009A3AD3">
        <w:rPr>
          <w:color w:val="333333"/>
        </w:rPr>
        <w:t>.</w:t>
      </w:r>
      <w:r w:rsidR="00226D76">
        <w:rPr>
          <w:color w:val="333333"/>
        </w:rPr>
        <w:t xml:space="preserve"> </w:t>
      </w:r>
      <w:r w:rsidR="007C4B02">
        <w:rPr>
          <w:color w:val="333333"/>
        </w:rPr>
        <w:t xml:space="preserve">The proportion of </w:t>
      </w:r>
      <w:r w:rsidR="007C4B02">
        <w:rPr>
          <w:i/>
          <w:color w:val="333333"/>
        </w:rPr>
        <w:t xml:space="preserve">conditional </w:t>
      </w:r>
      <w:r w:rsidR="007C4B02">
        <w:rPr>
          <w:color w:val="333333"/>
        </w:rPr>
        <w:t xml:space="preserve">transfers amounted to around </w:t>
      </w:r>
      <w:r w:rsidR="007904BD">
        <w:rPr>
          <w:color w:val="333333"/>
        </w:rPr>
        <w:t>30</w:t>
      </w:r>
      <w:r w:rsidR="007C4B02">
        <w:rPr>
          <w:color w:val="333333"/>
        </w:rPr>
        <w:t xml:space="preserve"> % of total transfers</w:t>
      </w:r>
      <w:r w:rsidR="007C4B02">
        <w:rPr>
          <w:color w:val="333333"/>
          <w:position w:val="7"/>
          <w:sz w:val="13"/>
        </w:rPr>
        <w:t xml:space="preserve"> </w:t>
      </w:r>
      <w:r w:rsidR="007C4B02">
        <w:rPr>
          <w:color w:val="333333"/>
          <w:spacing w:val="-3"/>
        </w:rPr>
        <w:t xml:space="preserve">in </w:t>
      </w:r>
      <w:r w:rsidR="00117A54">
        <w:rPr>
          <w:color w:val="333333"/>
        </w:rPr>
        <w:t>recent years.</w:t>
      </w:r>
      <w:r w:rsidR="00226D76">
        <w:rPr>
          <w:color w:val="333333"/>
        </w:rPr>
        <w:t xml:space="preserve"> Yet it varies across municipalities. </w:t>
      </w:r>
    </w:p>
    <w:p w14:paraId="5B1D02B0" w14:textId="0ED05061" w:rsidR="009E2EF5" w:rsidRDefault="007C4B02" w:rsidP="00E43585">
      <w:pPr>
        <w:pStyle w:val="Corpsdetexte"/>
        <w:spacing w:before="200" w:line="472" w:lineRule="auto"/>
        <w:ind w:left="101" w:right="1181"/>
        <w:jc w:val="both"/>
        <w:rPr>
          <w:sz w:val="17"/>
        </w:rPr>
      </w:pPr>
      <w:r>
        <w:rPr>
          <w:color w:val="333333"/>
        </w:rPr>
        <w:t xml:space="preserve">CODING: </w:t>
      </w:r>
      <w:r w:rsidR="00B15193">
        <w:rPr>
          <w:color w:val="333333"/>
        </w:rPr>
        <w:t>2</w:t>
      </w:r>
    </w:p>
    <w:p w14:paraId="02FD00AB" w14:textId="77777777" w:rsidR="009E2EF5" w:rsidRDefault="007C4B02">
      <w:pPr>
        <w:pStyle w:val="Titre2"/>
        <w:numPr>
          <w:ilvl w:val="0"/>
          <w:numId w:val="1"/>
        </w:numPr>
        <w:tabs>
          <w:tab w:val="left" w:pos="385"/>
        </w:tabs>
        <w:spacing w:before="100"/>
      </w:pPr>
      <w:bookmarkStart w:id="11" w:name="6._Financial_self-reliance"/>
      <w:bookmarkEnd w:id="11"/>
      <w:r>
        <w:rPr>
          <w:color w:val="253673"/>
        </w:rPr>
        <w:t>Financial</w:t>
      </w:r>
      <w:r>
        <w:rPr>
          <w:color w:val="253673"/>
          <w:spacing w:val="-2"/>
        </w:rPr>
        <w:t xml:space="preserve"> </w:t>
      </w:r>
      <w:r>
        <w:rPr>
          <w:color w:val="253673"/>
        </w:rPr>
        <w:t>self-reliance</w:t>
      </w:r>
    </w:p>
    <w:p w14:paraId="06F91726" w14:textId="6F595CAC" w:rsidR="00194D93" w:rsidRDefault="007C4B02" w:rsidP="00D707C7">
      <w:pPr>
        <w:pStyle w:val="Corpsdetexte"/>
        <w:spacing w:before="61" w:line="276" w:lineRule="auto"/>
        <w:ind w:left="101" w:right="113"/>
        <w:jc w:val="both"/>
        <w:rPr>
          <w:color w:val="333333"/>
        </w:rPr>
      </w:pPr>
      <w:r>
        <w:rPr>
          <w:color w:val="333333"/>
        </w:rPr>
        <w:t xml:space="preserve">Own/local sources include property tax and fees and charges for specific services. </w:t>
      </w:r>
      <w:r w:rsidR="00B15193">
        <w:rPr>
          <w:color w:val="333333"/>
        </w:rPr>
        <w:t>Approximately 15% of the own revenues are derived from th</w:t>
      </w:r>
      <w:r w:rsidR="006F3547">
        <w:rPr>
          <w:color w:val="333333"/>
        </w:rPr>
        <w:t>ose</w:t>
      </w:r>
      <w:r w:rsidR="00B15193">
        <w:rPr>
          <w:color w:val="333333"/>
        </w:rPr>
        <w:t xml:space="preserve"> taxes and fees.</w:t>
      </w:r>
      <w:r w:rsidR="003069BA">
        <w:rPr>
          <w:color w:val="333333"/>
        </w:rPr>
        <w:t xml:space="preserve"> A municipality may have </w:t>
      </w:r>
      <w:r w:rsidR="003069BA" w:rsidRPr="003069BA">
        <w:rPr>
          <w:color w:val="333333"/>
        </w:rPr>
        <w:t>non-tax revenues</w:t>
      </w:r>
      <w:r w:rsidR="003069BA">
        <w:rPr>
          <w:color w:val="333333"/>
        </w:rPr>
        <w:t xml:space="preserve"> </w:t>
      </w:r>
      <w:r w:rsidR="00D707C7">
        <w:rPr>
          <w:color w:val="333333"/>
        </w:rPr>
        <w:t>(</w:t>
      </w:r>
      <w:r w:rsidR="00D707C7" w:rsidRPr="00D707C7">
        <w:rPr>
          <w:color w:val="333333"/>
        </w:rPr>
        <w:t>revenues from own activities, revenues from sales</w:t>
      </w:r>
      <w:r w:rsidR="00D707C7">
        <w:rPr>
          <w:color w:val="333333"/>
        </w:rPr>
        <w:t xml:space="preserve"> </w:t>
      </w:r>
      <w:r w:rsidR="00D707C7" w:rsidRPr="00D707C7">
        <w:rPr>
          <w:color w:val="333333"/>
        </w:rPr>
        <w:t>non-capital assets, received repayments of borrowed funds</w:t>
      </w:r>
      <w:r w:rsidR="00D707C7">
        <w:rPr>
          <w:color w:val="333333"/>
        </w:rPr>
        <w:t xml:space="preserve">) </w:t>
      </w:r>
      <w:r w:rsidR="003069BA">
        <w:rPr>
          <w:color w:val="333333"/>
        </w:rPr>
        <w:t>and capital revenues</w:t>
      </w:r>
      <w:r w:rsidR="00D707C7">
        <w:rPr>
          <w:color w:val="333333"/>
        </w:rPr>
        <w:t xml:space="preserve"> (</w:t>
      </w:r>
      <w:r w:rsidR="00D707C7" w:rsidRPr="00D707C7">
        <w:rPr>
          <w:color w:val="333333"/>
        </w:rPr>
        <w:t>income from the sale of fixed assets</w:t>
      </w:r>
      <w:r w:rsidR="00D707C7">
        <w:rPr>
          <w:color w:val="333333"/>
        </w:rPr>
        <w:t>)</w:t>
      </w:r>
      <w:r w:rsidR="003069BA">
        <w:rPr>
          <w:color w:val="333333"/>
        </w:rPr>
        <w:t xml:space="preserve">. </w:t>
      </w:r>
      <w:r w:rsidR="00D707C7">
        <w:rPr>
          <w:color w:val="333333"/>
        </w:rPr>
        <w:t xml:space="preserve">In total, municipal level has approximately 20 % of income based on its own sources or tax shares and fees that a municipality can effectively determine, but 80 % of the income is from direct transfers and tax shared formula revenues. </w:t>
      </w:r>
    </w:p>
    <w:p w14:paraId="4A320451" w14:textId="6C2E66C2" w:rsidR="009E2EF5" w:rsidRDefault="007C4B02">
      <w:pPr>
        <w:pStyle w:val="Corpsdetexte"/>
        <w:spacing w:before="199"/>
        <w:ind w:left="101"/>
      </w:pPr>
      <w:r>
        <w:rPr>
          <w:color w:val="333333"/>
        </w:rPr>
        <w:t xml:space="preserve">CODING: </w:t>
      </w:r>
      <w:r w:rsidR="00B15193">
        <w:rPr>
          <w:color w:val="333333"/>
        </w:rPr>
        <w:t>1</w:t>
      </w:r>
    </w:p>
    <w:p w14:paraId="7BDC705D" w14:textId="77777777" w:rsidR="009E2EF5" w:rsidRDefault="009E2EF5">
      <w:pPr>
        <w:pStyle w:val="Corpsdetexte"/>
        <w:spacing w:before="7"/>
        <w:rPr>
          <w:sz w:val="29"/>
        </w:rPr>
      </w:pPr>
    </w:p>
    <w:p w14:paraId="52CF90ED" w14:textId="77777777" w:rsidR="009E2EF5" w:rsidRDefault="007C4B02">
      <w:pPr>
        <w:pStyle w:val="Titre2"/>
        <w:numPr>
          <w:ilvl w:val="0"/>
          <w:numId w:val="1"/>
        </w:numPr>
        <w:tabs>
          <w:tab w:val="left" w:pos="385"/>
        </w:tabs>
      </w:pPr>
      <w:bookmarkStart w:id="12" w:name="7._Borrowing_autonomy"/>
      <w:bookmarkEnd w:id="12"/>
      <w:r>
        <w:rPr>
          <w:color w:val="253673"/>
        </w:rPr>
        <w:t>Borrowing</w:t>
      </w:r>
      <w:r>
        <w:rPr>
          <w:color w:val="253673"/>
          <w:spacing w:val="-1"/>
        </w:rPr>
        <w:t xml:space="preserve"> </w:t>
      </w:r>
      <w:r>
        <w:rPr>
          <w:color w:val="253673"/>
        </w:rPr>
        <w:t>autonomy</w:t>
      </w:r>
    </w:p>
    <w:p w14:paraId="7FF7B8B9" w14:textId="0626DEF0" w:rsidR="009E2EF5" w:rsidRDefault="007C4B02" w:rsidP="00B15193">
      <w:pPr>
        <w:pStyle w:val="Corpsdetexte"/>
        <w:spacing w:before="61" w:line="276" w:lineRule="auto"/>
        <w:ind w:left="101" w:right="114"/>
        <w:jc w:val="both"/>
      </w:pPr>
      <w:r>
        <w:rPr>
          <w:color w:val="333333"/>
        </w:rPr>
        <w:t>Borrowing does not require approbation by the state</w:t>
      </w:r>
      <w:r w:rsidR="00B15193">
        <w:rPr>
          <w:color w:val="333333"/>
        </w:rPr>
        <w:t xml:space="preserve">. Yet </w:t>
      </w:r>
      <w:r w:rsidR="00B15193" w:rsidRPr="00B15193">
        <w:rPr>
          <w:color w:val="333333"/>
        </w:rPr>
        <w:t xml:space="preserve">the Ministry of Finance may </w:t>
      </w:r>
      <w:r w:rsidR="00B15193" w:rsidRPr="00B15193">
        <w:rPr>
          <w:color w:val="333333"/>
        </w:rPr>
        <w:lastRenderedPageBreak/>
        <w:t xml:space="preserve">suspend the transfer of the share of tax </w:t>
      </w:r>
      <w:proofErr w:type="gramStart"/>
      <w:r w:rsidR="00B15193" w:rsidRPr="00B15193">
        <w:rPr>
          <w:color w:val="333333"/>
        </w:rPr>
        <w:t>revenues</w:t>
      </w:r>
      <w:r w:rsidR="00B15193">
        <w:rPr>
          <w:color w:val="333333"/>
        </w:rPr>
        <w:t>, i</w:t>
      </w:r>
      <w:r w:rsidR="00B15193" w:rsidRPr="00B15193">
        <w:rPr>
          <w:color w:val="333333"/>
        </w:rPr>
        <w:t>f</w:t>
      </w:r>
      <w:proofErr w:type="gramEnd"/>
      <w:r w:rsidR="00B15193" w:rsidRPr="00B15193">
        <w:rPr>
          <w:color w:val="333333"/>
        </w:rPr>
        <w:t xml:space="preserve"> the debt of the municipality exceeds 60% of the average income for the last 4 budget years</w:t>
      </w:r>
      <w:r w:rsidR="00E43585">
        <w:rPr>
          <w:color w:val="333333"/>
        </w:rPr>
        <w:t>.</w:t>
      </w:r>
      <w:r w:rsidR="00B15193">
        <w:rPr>
          <w:color w:val="333333"/>
        </w:rPr>
        <w:t xml:space="preserve"> </w:t>
      </w:r>
    </w:p>
    <w:p w14:paraId="5D768F3C" w14:textId="77D2001F" w:rsidR="009E2EF5" w:rsidRDefault="007C4B02">
      <w:pPr>
        <w:pStyle w:val="Corpsdetexte"/>
        <w:spacing w:before="199"/>
        <w:ind w:left="101"/>
      </w:pPr>
      <w:r>
        <w:rPr>
          <w:color w:val="333333"/>
        </w:rPr>
        <w:t xml:space="preserve">CODING: </w:t>
      </w:r>
      <w:r w:rsidR="00E7131A">
        <w:rPr>
          <w:color w:val="333333"/>
        </w:rPr>
        <w:t>3</w:t>
      </w:r>
    </w:p>
    <w:p w14:paraId="2861DEB8" w14:textId="77777777" w:rsidR="009E2EF5" w:rsidRDefault="009E2EF5">
      <w:pPr>
        <w:pStyle w:val="Corpsdetexte"/>
        <w:spacing w:before="7"/>
        <w:rPr>
          <w:sz w:val="29"/>
        </w:rPr>
      </w:pPr>
    </w:p>
    <w:p w14:paraId="4DA9FE3A" w14:textId="77777777" w:rsidR="009E2EF5" w:rsidRDefault="007C4B02">
      <w:pPr>
        <w:pStyle w:val="Titre2"/>
        <w:numPr>
          <w:ilvl w:val="0"/>
          <w:numId w:val="1"/>
        </w:numPr>
        <w:tabs>
          <w:tab w:val="left" w:pos="385"/>
        </w:tabs>
      </w:pPr>
      <w:bookmarkStart w:id="13" w:name="8._Organisational_autonomy"/>
      <w:bookmarkEnd w:id="13"/>
      <w:proofErr w:type="spellStart"/>
      <w:r>
        <w:rPr>
          <w:color w:val="253673"/>
        </w:rPr>
        <w:t>Organisational</w:t>
      </w:r>
      <w:proofErr w:type="spellEnd"/>
      <w:r>
        <w:rPr>
          <w:color w:val="253673"/>
          <w:spacing w:val="-3"/>
        </w:rPr>
        <w:t xml:space="preserve"> </w:t>
      </w:r>
      <w:r>
        <w:rPr>
          <w:color w:val="253673"/>
        </w:rPr>
        <w:t>autonomy</w:t>
      </w:r>
    </w:p>
    <w:p w14:paraId="0D8AD88E" w14:textId="58DCE4DA" w:rsidR="009E2EF5" w:rsidRDefault="007C4B02">
      <w:pPr>
        <w:pStyle w:val="Corpsdetexte"/>
        <w:spacing w:before="61" w:line="276" w:lineRule="auto"/>
        <w:ind w:left="101" w:right="113"/>
        <w:jc w:val="both"/>
      </w:pPr>
      <w:r>
        <w:rPr>
          <w:color w:val="333333"/>
        </w:rPr>
        <w:t>Executives (</w:t>
      </w:r>
      <w:proofErr w:type="spellStart"/>
      <w:r w:rsidR="008C60A9">
        <w:rPr>
          <w:i/>
          <w:color w:val="333333"/>
        </w:rPr>
        <w:t>radní</w:t>
      </w:r>
      <w:proofErr w:type="spellEnd"/>
      <w:r>
        <w:rPr>
          <w:color w:val="333333"/>
        </w:rPr>
        <w:t>) are elected by the municipal council</w:t>
      </w:r>
      <w:r w:rsidR="008C60A9">
        <w:rPr>
          <w:color w:val="333333"/>
        </w:rPr>
        <w:t>. T</w:t>
      </w:r>
      <w:r>
        <w:rPr>
          <w:color w:val="333333"/>
        </w:rPr>
        <w:t xml:space="preserve">he municipality may, furthermore, decide </w:t>
      </w:r>
      <w:r w:rsidR="008C60A9">
        <w:rPr>
          <w:color w:val="333333"/>
        </w:rPr>
        <w:t xml:space="preserve">minor </w:t>
      </w:r>
      <w:r>
        <w:rPr>
          <w:color w:val="333333"/>
        </w:rPr>
        <w:t xml:space="preserve">elements of the </w:t>
      </w:r>
      <w:r w:rsidR="008C60A9">
        <w:rPr>
          <w:color w:val="333333"/>
        </w:rPr>
        <w:t>political</w:t>
      </w:r>
      <w:r>
        <w:rPr>
          <w:color w:val="333333"/>
        </w:rPr>
        <w:t xml:space="preserve"> system </w:t>
      </w:r>
      <w:r w:rsidR="008C60A9">
        <w:rPr>
          <w:color w:val="333333"/>
        </w:rPr>
        <w:t xml:space="preserve">yet it must </w:t>
      </w:r>
      <w:proofErr w:type="gramStart"/>
      <w:r w:rsidR="008C60A9">
        <w:rPr>
          <w:color w:val="333333"/>
        </w:rPr>
        <w:t>follows</w:t>
      </w:r>
      <w:proofErr w:type="gramEnd"/>
      <w:r w:rsidR="008C60A9">
        <w:rPr>
          <w:color w:val="333333"/>
        </w:rPr>
        <w:t xml:space="preserve"> the general rules in the Municipal and Electoral Act </w:t>
      </w:r>
      <w:r>
        <w:rPr>
          <w:color w:val="333333"/>
        </w:rPr>
        <w:t>(</w:t>
      </w:r>
      <w:r w:rsidR="008C60A9">
        <w:rPr>
          <w:color w:val="333333"/>
        </w:rPr>
        <w:t>the minimum and maximum size of elected councilors and municipal board members, the proportional electoral system yet a municipality may create electoral districts</w:t>
      </w:r>
      <w:r>
        <w:rPr>
          <w:color w:val="333333"/>
        </w:rPr>
        <w:t>)</w:t>
      </w:r>
      <w:r w:rsidR="008C60A9">
        <w:rPr>
          <w:color w:val="333333"/>
        </w:rPr>
        <w:t>. M</w:t>
      </w:r>
      <w:r>
        <w:rPr>
          <w:color w:val="333333"/>
        </w:rPr>
        <w:t xml:space="preserve">unicipalities hire own staff, decide </w:t>
      </w:r>
      <w:proofErr w:type="spellStart"/>
      <w:r>
        <w:rPr>
          <w:color w:val="333333"/>
        </w:rPr>
        <w:t>organisational</w:t>
      </w:r>
      <w:proofErr w:type="spellEnd"/>
      <w:r>
        <w:rPr>
          <w:color w:val="333333"/>
        </w:rPr>
        <w:t xml:space="preserve"> structure, fix salaries, may establish legal entities/enterprises. </w:t>
      </w:r>
      <w:r w:rsidR="008C60A9">
        <w:rPr>
          <w:color w:val="333333"/>
        </w:rPr>
        <w:t xml:space="preserve">However, they </w:t>
      </w:r>
      <w:proofErr w:type="gramStart"/>
      <w:r w:rsidR="008C60A9">
        <w:rPr>
          <w:color w:val="333333"/>
        </w:rPr>
        <w:t>have to</w:t>
      </w:r>
      <w:proofErr w:type="gramEnd"/>
      <w:r w:rsidR="008C60A9">
        <w:rPr>
          <w:color w:val="333333"/>
        </w:rPr>
        <w:t xml:space="preserve"> follow national rules and general laws. For example, there is an Act on personal of local self-governments that protects the civil servants employed by municipal offices. </w:t>
      </w:r>
    </w:p>
    <w:p w14:paraId="22A27F21" w14:textId="36570F0F" w:rsidR="009E2EF5" w:rsidRDefault="007C4B02">
      <w:pPr>
        <w:pStyle w:val="Corpsdetexte"/>
        <w:spacing w:before="199"/>
        <w:ind w:left="101"/>
      </w:pPr>
      <w:r>
        <w:rPr>
          <w:color w:val="333333"/>
        </w:rPr>
        <w:t>CODING: 3.</w:t>
      </w:r>
      <w:r w:rsidR="008C60A9">
        <w:rPr>
          <w:color w:val="333333"/>
        </w:rPr>
        <w:t>2</w:t>
      </w:r>
      <w:r>
        <w:rPr>
          <w:color w:val="333333"/>
        </w:rPr>
        <w:t>5</w:t>
      </w:r>
    </w:p>
    <w:p w14:paraId="4EF3C9AA" w14:textId="77777777" w:rsidR="009E2EF5" w:rsidRDefault="009E2EF5">
      <w:pPr>
        <w:pStyle w:val="Corpsdetexte"/>
        <w:spacing w:before="8"/>
        <w:rPr>
          <w:sz w:val="29"/>
        </w:rPr>
      </w:pPr>
    </w:p>
    <w:p w14:paraId="798C4CD4" w14:textId="77777777" w:rsidR="009E2EF5" w:rsidRDefault="007C4B02">
      <w:pPr>
        <w:pStyle w:val="Titre1"/>
      </w:pPr>
      <w:bookmarkStart w:id="14" w:name="Interactive-rule"/>
      <w:bookmarkEnd w:id="14"/>
      <w:proofErr w:type="gramStart"/>
      <w:r>
        <w:rPr>
          <w:color w:val="253673"/>
        </w:rPr>
        <w:t>Interactive-rule</w:t>
      </w:r>
      <w:proofErr w:type="gramEnd"/>
    </w:p>
    <w:p w14:paraId="166C6B90" w14:textId="77777777" w:rsidR="009E2EF5" w:rsidRDefault="009E2EF5">
      <w:pPr>
        <w:pStyle w:val="Corpsdetexte"/>
        <w:spacing w:before="8"/>
        <w:rPr>
          <w:b/>
          <w:sz w:val="24"/>
        </w:rPr>
      </w:pPr>
    </w:p>
    <w:p w14:paraId="5867213E" w14:textId="77777777" w:rsidR="009E2EF5" w:rsidRDefault="007C4B02">
      <w:pPr>
        <w:pStyle w:val="Titre2"/>
        <w:numPr>
          <w:ilvl w:val="0"/>
          <w:numId w:val="1"/>
        </w:numPr>
        <w:tabs>
          <w:tab w:val="left" w:pos="385"/>
        </w:tabs>
      </w:pPr>
      <w:bookmarkStart w:id="15" w:name="9._Legal_protection"/>
      <w:bookmarkEnd w:id="15"/>
      <w:r>
        <w:rPr>
          <w:color w:val="253673"/>
        </w:rPr>
        <w:t>Legal</w:t>
      </w:r>
      <w:r>
        <w:rPr>
          <w:color w:val="253673"/>
          <w:spacing w:val="-2"/>
        </w:rPr>
        <w:t xml:space="preserve"> </w:t>
      </w:r>
      <w:r>
        <w:rPr>
          <w:color w:val="253673"/>
        </w:rPr>
        <w:t>protection</w:t>
      </w:r>
    </w:p>
    <w:p w14:paraId="4B2B6D6C" w14:textId="74BC1E05" w:rsidR="008C60A9" w:rsidRDefault="008C60A9">
      <w:pPr>
        <w:pStyle w:val="Corpsdetexte"/>
        <w:spacing w:before="199"/>
        <w:ind w:left="101"/>
        <w:jc w:val="both"/>
        <w:rPr>
          <w:color w:val="333333"/>
        </w:rPr>
      </w:pPr>
      <w:r>
        <w:rPr>
          <w:color w:val="333333"/>
        </w:rPr>
        <w:t xml:space="preserve">As a result of former Communist rule, the protection of self-government is </w:t>
      </w:r>
      <w:r w:rsidR="005D21E6">
        <w:rPr>
          <w:color w:val="333333"/>
        </w:rPr>
        <w:t xml:space="preserve">explicitly </w:t>
      </w:r>
      <w:r>
        <w:rPr>
          <w:color w:val="333333"/>
        </w:rPr>
        <w:t>ensured in the Czech constitution. Municipalities may appeal</w:t>
      </w:r>
      <w:r w:rsidR="00ED6109">
        <w:rPr>
          <w:color w:val="333333"/>
        </w:rPr>
        <w:t xml:space="preserve"> and regularly do</w:t>
      </w:r>
      <w:r>
        <w:rPr>
          <w:color w:val="333333"/>
        </w:rPr>
        <w:t xml:space="preserve"> </w:t>
      </w:r>
      <w:r w:rsidR="00ED6109">
        <w:rPr>
          <w:color w:val="333333"/>
        </w:rPr>
        <w:t>before</w:t>
      </w:r>
      <w:r>
        <w:rPr>
          <w:color w:val="333333"/>
        </w:rPr>
        <w:t xml:space="preserve"> higher level courts if their right was</w:t>
      </w:r>
      <w:r w:rsidR="005D21E6">
        <w:rPr>
          <w:color w:val="333333"/>
        </w:rPr>
        <w:t>,</w:t>
      </w:r>
      <w:r>
        <w:rPr>
          <w:color w:val="333333"/>
        </w:rPr>
        <w:t xml:space="preserve"> in their view</w:t>
      </w:r>
      <w:r w:rsidR="005D21E6">
        <w:rPr>
          <w:color w:val="333333"/>
        </w:rPr>
        <w:t>,</w:t>
      </w:r>
      <w:r>
        <w:rPr>
          <w:color w:val="333333"/>
        </w:rPr>
        <w:t xml:space="preserve"> violated by the regional or state government. </w:t>
      </w:r>
      <w:r w:rsidR="009E6FAB">
        <w:rPr>
          <w:color w:val="333333"/>
        </w:rPr>
        <w:t>For example, in 2017</w:t>
      </w:r>
      <w:r w:rsidR="001C1CC5">
        <w:rPr>
          <w:color w:val="333333"/>
        </w:rPr>
        <w:t xml:space="preserve">, the Supreme Administrative Court in Brno </w:t>
      </w:r>
      <w:r w:rsidR="001C1CC5" w:rsidRPr="001C1CC5">
        <w:rPr>
          <w:color w:val="333333"/>
        </w:rPr>
        <w:t xml:space="preserve">ruled that the municipality did not have to include value added tax in the taxable amount, as required by the </w:t>
      </w:r>
      <w:r w:rsidR="003C1287">
        <w:rPr>
          <w:color w:val="333333"/>
        </w:rPr>
        <w:t>F</w:t>
      </w:r>
      <w:r w:rsidR="001C1CC5" w:rsidRPr="001C1CC5">
        <w:rPr>
          <w:color w:val="333333"/>
        </w:rPr>
        <w:t xml:space="preserve">inancial </w:t>
      </w:r>
      <w:r w:rsidR="003C1287">
        <w:rPr>
          <w:color w:val="333333"/>
        </w:rPr>
        <w:t>D</w:t>
      </w:r>
      <w:r w:rsidR="001C1CC5" w:rsidRPr="001C1CC5">
        <w:rPr>
          <w:color w:val="333333"/>
        </w:rPr>
        <w:t>irectorate.</w:t>
      </w:r>
      <w:r w:rsidR="001C1CC5">
        <w:rPr>
          <w:rStyle w:val="Appelnotedebasdep"/>
          <w:color w:val="333333"/>
        </w:rPr>
        <w:footnoteReference w:id="3"/>
      </w:r>
    </w:p>
    <w:p w14:paraId="068914E9" w14:textId="2B21C8F9" w:rsidR="009E2EF5" w:rsidRDefault="007C4B02">
      <w:pPr>
        <w:pStyle w:val="Corpsdetexte"/>
        <w:spacing w:before="199"/>
        <w:ind w:left="101"/>
        <w:jc w:val="both"/>
      </w:pPr>
      <w:r>
        <w:rPr>
          <w:color w:val="333333"/>
        </w:rPr>
        <w:t xml:space="preserve">CODING: </w:t>
      </w:r>
      <w:r w:rsidR="008C60A9">
        <w:rPr>
          <w:color w:val="333333"/>
        </w:rPr>
        <w:t>3</w:t>
      </w:r>
    </w:p>
    <w:p w14:paraId="53F3CFE9" w14:textId="77777777" w:rsidR="009E2EF5" w:rsidRDefault="009E2EF5">
      <w:pPr>
        <w:pStyle w:val="Corpsdetexte"/>
        <w:spacing w:before="8"/>
        <w:rPr>
          <w:sz w:val="29"/>
        </w:rPr>
      </w:pPr>
    </w:p>
    <w:p w14:paraId="4B7C105C" w14:textId="77777777" w:rsidR="009E2EF5" w:rsidRDefault="007C4B02">
      <w:pPr>
        <w:pStyle w:val="Titre2"/>
        <w:numPr>
          <w:ilvl w:val="0"/>
          <w:numId w:val="1"/>
        </w:numPr>
        <w:tabs>
          <w:tab w:val="left" w:pos="528"/>
        </w:tabs>
        <w:ind w:left="527" w:hanging="427"/>
      </w:pPr>
      <w:bookmarkStart w:id="16" w:name="10._Administrative_supervision"/>
      <w:bookmarkEnd w:id="16"/>
      <w:r>
        <w:rPr>
          <w:color w:val="253673"/>
        </w:rPr>
        <w:t>Administrative</w:t>
      </w:r>
      <w:r>
        <w:rPr>
          <w:color w:val="253673"/>
          <w:spacing w:val="-1"/>
        </w:rPr>
        <w:t xml:space="preserve"> </w:t>
      </w:r>
      <w:r>
        <w:rPr>
          <w:color w:val="253673"/>
        </w:rPr>
        <w:t>supervision</w:t>
      </w:r>
    </w:p>
    <w:p w14:paraId="1F6C1EE9" w14:textId="77777777" w:rsidR="009E2EF5" w:rsidRDefault="009E2EF5">
      <w:pPr>
        <w:rPr>
          <w:sz w:val="16"/>
        </w:rPr>
      </w:pPr>
    </w:p>
    <w:p w14:paraId="35AD9BBC" w14:textId="57F3A64C" w:rsidR="009E2EF5" w:rsidRDefault="005D21E6" w:rsidP="005D21E6">
      <w:pPr>
        <w:pStyle w:val="Corpsdetexte"/>
        <w:spacing w:before="199"/>
        <w:ind w:left="101"/>
        <w:jc w:val="both"/>
        <w:rPr>
          <w:color w:val="333333"/>
        </w:rPr>
      </w:pPr>
      <w:r w:rsidRPr="005D21E6">
        <w:rPr>
          <w:color w:val="333333"/>
        </w:rPr>
        <w:t>The administrative supervision is conducted by the regional office</w:t>
      </w:r>
      <w:r>
        <w:rPr>
          <w:color w:val="333333"/>
        </w:rPr>
        <w:t>,</w:t>
      </w:r>
      <w:r w:rsidRPr="005D21E6">
        <w:rPr>
          <w:color w:val="333333"/>
        </w:rPr>
        <w:t xml:space="preserve"> the </w:t>
      </w:r>
      <w:r>
        <w:rPr>
          <w:color w:val="333333"/>
        </w:rPr>
        <w:t>M</w:t>
      </w:r>
      <w:r w:rsidRPr="005D21E6">
        <w:rPr>
          <w:color w:val="333333"/>
        </w:rPr>
        <w:t xml:space="preserve">inistry of </w:t>
      </w:r>
      <w:r>
        <w:rPr>
          <w:color w:val="333333"/>
        </w:rPr>
        <w:t>I</w:t>
      </w:r>
      <w:r w:rsidRPr="005D21E6">
        <w:rPr>
          <w:color w:val="333333"/>
        </w:rPr>
        <w:t xml:space="preserve">nterior and </w:t>
      </w:r>
      <w:r>
        <w:rPr>
          <w:color w:val="333333"/>
        </w:rPr>
        <w:t>M</w:t>
      </w:r>
      <w:r w:rsidRPr="005D21E6">
        <w:rPr>
          <w:color w:val="333333"/>
        </w:rPr>
        <w:t xml:space="preserve">inistry of </w:t>
      </w:r>
      <w:r>
        <w:rPr>
          <w:color w:val="333333"/>
        </w:rPr>
        <w:t>F</w:t>
      </w:r>
      <w:r w:rsidRPr="005D21E6">
        <w:rPr>
          <w:color w:val="333333"/>
        </w:rPr>
        <w:t>inance.</w:t>
      </w:r>
      <w:r w:rsidR="009E6FAB">
        <w:rPr>
          <w:color w:val="333333"/>
        </w:rPr>
        <w:t xml:space="preserve"> The systematic control from the Ministry of Interior is conducted </w:t>
      </w:r>
      <w:proofErr w:type="gramStart"/>
      <w:r w:rsidR="009E6FAB">
        <w:rPr>
          <w:color w:val="333333"/>
        </w:rPr>
        <w:t>in the area of</w:t>
      </w:r>
      <w:proofErr w:type="gramEnd"/>
      <w:r w:rsidR="009E6FAB">
        <w:rPr>
          <w:color w:val="333333"/>
        </w:rPr>
        <w:t xml:space="preserve"> delegated state powers. In the independent power</w:t>
      </w:r>
      <w:r>
        <w:rPr>
          <w:color w:val="333333"/>
        </w:rPr>
        <w:t xml:space="preserve">, the legality of ordinary </w:t>
      </w:r>
      <w:r w:rsidRPr="005D21E6">
        <w:rPr>
          <w:color w:val="333333"/>
        </w:rPr>
        <w:t>binding regulation</w:t>
      </w:r>
      <w:r w:rsidR="009E6FAB">
        <w:rPr>
          <w:color w:val="333333"/>
        </w:rPr>
        <w:t xml:space="preserve"> is supervised and if the regulation does not follow the rule, the supervising institution suspend the local regulation. T</w:t>
      </w:r>
      <w:r>
        <w:rPr>
          <w:color w:val="333333"/>
        </w:rPr>
        <w:t>he</w:t>
      </w:r>
      <w:r w:rsidR="009E6FAB">
        <w:rPr>
          <w:color w:val="333333"/>
        </w:rPr>
        <w:t xml:space="preserve"> supervision of</w:t>
      </w:r>
      <w:r>
        <w:rPr>
          <w:color w:val="333333"/>
        </w:rPr>
        <w:t xml:space="preserve"> legality of the decision made by municipal board or municipal council</w:t>
      </w:r>
      <w:r w:rsidR="009E6FAB">
        <w:rPr>
          <w:color w:val="333333"/>
        </w:rPr>
        <w:t xml:space="preserve"> is not</w:t>
      </w:r>
      <w:r>
        <w:rPr>
          <w:color w:val="333333"/>
        </w:rPr>
        <w:t xml:space="preserve"> systematic. Rather the central and regional offices act on behalf of complaints of third parties or citizens</w:t>
      </w:r>
      <w:r>
        <w:rPr>
          <w:rStyle w:val="Appelnotedebasdep"/>
          <w:color w:val="333333"/>
        </w:rPr>
        <w:footnoteReference w:id="4"/>
      </w:r>
      <w:r>
        <w:rPr>
          <w:color w:val="333333"/>
        </w:rPr>
        <w:t xml:space="preserve">. </w:t>
      </w:r>
    </w:p>
    <w:p w14:paraId="549F1A6A" w14:textId="77777777" w:rsidR="009E6FAB" w:rsidRDefault="009E6FAB">
      <w:pPr>
        <w:pStyle w:val="Corpsdetexte"/>
        <w:spacing w:before="100"/>
        <w:ind w:left="101"/>
        <w:jc w:val="both"/>
        <w:rPr>
          <w:color w:val="333333"/>
        </w:rPr>
      </w:pPr>
    </w:p>
    <w:p w14:paraId="603C4759" w14:textId="393F835B" w:rsidR="009E2EF5" w:rsidRDefault="007C4B02">
      <w:pPr>
        <w:pStyle w:val="Corpsdetexte"/>
        <w:spacing w:before="100"/>
        <w:ind w:left="101"/>
        <w:jc w:val="both"/>
      </w:pPr>
      <w:r>
        <w:rPr>
          <w:color w:val="333333"/>
        </w:rPr>
        <w:t xml:space="preserve">CODING: </w:t>
      </w:r>
      <w:r w:rsidR="005D21E6">
        <w:rPr>
          <w:color w:val="333333"/>
        </w:rPr>
        <w:t>2</w:t>
      </w:r>
    </w:p>
    <w:p w14:paraId="038A0930" w14:textId="77777777" w:rsidR="009E2EF5" w:rsidRDefault="009E2EF5">
      <w:pPr>
        <w:pStyle w:val="Corpsdetexte"/>
        <w:spacing w:before="8"/>
        <w:rPr>
          <w:sz w:val="29"/>
        </w:rPr>
      </w:pPr>
    </w:p>
    <w:p w14:paraId="618F2078" w14:textId="77777777" w:rsidR="009E2EF5" w:rsidRDefault="007C4B02">
      <w:pPr>
        <w:pStyle w:val="Titre2"/>
        <w:numPr>
          <w:ilvl w:val="0"/>
          <w:numId w:val="1"/>
        </w:numPr>
        <w:tabs>
          <w:tab w:val="left" w:pos="528"/>
        </w:tabs>
        <w:ind w:left="527" w:hanging="427"/>
      </w:pPr>
      <w:bookmarkStart w:id="17" w:name="11._Central_or_regional_access"/>
      <w:bookmarkEnd w:id="17"/>
      <w:r>
        <w:rPr>
          <w:color w:val="253673"/>
        </w:rPr>
        <w:t>Central or regional</w:t>
      </w:r>
      <w:r>
        <w:rPr>
          <w:color w:val="253673"/>
          <w:spacing w:val="-3"/>
        </w:rPr>
        <w:t xml:space="preserve"> </w:t>
      </w:r>
      <w:r>
        <w:rPr>
          <w:color w:val="253673"/>
        </w:rPr>
        <w:t>access</w:t>
      </w:r>
    </w:p>
    <w:p w14:paraId="3B2B08F5" w14:textId="66DF4686" w:rsidR="005D21E6" w:rsidRDefault="005D21E6">
      <w:pPr>
        <w:pStyle w:val="Corpsdetexte"/>
        <w:spacing w:before="199"/>
        <w:ind w:left="101"/>
        <w:jc w:val="both"/>
        <w:rPr>
          <w:color w:val="333333"/>
        </w:rPr>
      </w:pPr>
      <w:r>
        <w:rPr>
          <w:color w:val="333333"/>
        </w:rPr>
        <w:t xml:space="preserve">The municipalities are granted the access to the ministerial phase of law-making process. In the so-called inter-ministerial consultation period, when the first draft of the </w:t>
      </w:r>
      <w:r w:rsidR="0001630C">
        <w:rPr>
          <w:color w:val="333333"/>
        </w:rPr>
        <w:t>bill</w:t>
      </w:r>
      <w:r>
        <w:rPr>
          <w:color w:val="333333"/>
        </w:rPr>
        <w:t xml:space="preserve"> is forwarded to other state offices and relevant stakeholders, the municipalities may </w:t>
      </w:r>
      <w:r w:rsidR="0001630C">
        <w:rPr>
          <w:color w:val="333333"/>
        </w:rPr>
        <w:t>through</w:t>
      </w:r>
      <w:r>
        <w:rPr>
          <w:color w:val="333333"/>
        </w:rPr>
        <w:t xml:space="preserve"> the Union of Towns and Municipalities cast </w:t>
      </w:r>
      <w:r w:rsidR="00ED39B4">
        <w:rPr>
          <w:color w:val="333333"/>
        </w:rPr>
        <w:t>a</w:t>
      </w:r>
      <w:r w:rsidR="0001630C">
        <w:rPr>
          <w:color w:val="333333"/>
        </w:rPr>
        <w:t xml:space="preserve"> comment </w:t>
      </w:r>
      <w:r w:rsidR="00ED39B4">
        <w:rPr>
          <w:color w:val="333333"/>
        </w:rPr>
        <w:t>or suggest an</w:t>
      </w:r>
      <w:r w:rsidR="0001630C">
        <w:rPr>
          <w:color w:val="333333"/>
        </w:rPr>
        <w:t xml:space="preserve"> </w:t>
      </w:r>
      <w:r w:rsidR="0001630C">
        <w:rPr>
          <w:color w:val="333333"/>
        </w:rPr>
        <w:lastRenderedPageBreak/>
        <w:t>amendment to scrutinized draft of a bill</w:t>
      </w:r>
      <w:r w:rsidR="009E6FAB">
        <w:rPr>
          <w:color w:val="333333"/>
        </w:rPr>
        <w:t>.</w:t>
      </w:r>
    </w:p>
    <w:p w14:paraId="492E3749" w14:textId="11D7E0D1" w:rsidR="0001630C" w:rsidRDefault="0001630C">
      <w:pPr>
        <w:pStyle w:val="Corpsdetexte"/>
        <w:spacing w:before="199"/>
        <w:ind w:left="101"/>
        <w:jc w:val="both"/>
        <w:rPr>
          <w:color w:val="333333"/>
        </w:rPr>
      </w:pPr>
      <w:r>
        <w:rPr>
          <w:color w:val="333333"/>
        </w:rPr>
        <w:t xml:space="preserve">Dominantly, the access to the central or regional government is informal, through party office, double mandates or though the upper Chamber of the parliament, the Senate, that is dominantly composed of local mayors and former municipal or regional politicians. </w:t>
      </w:r>
    </w:p>
    <w:p w14:paraId="321C1961" w14:textId="2E0A67A4" w:rsidR="009E2EF5" w:rsidRDefault="007C4B02">
      <w:pPr>
        <w:pStyle w:val="Corpsdetexte"/>
        <w:spacing w:before="199"/>
        <w:ind w:left="101"/>
        <w:jc w:val="both"/>
      </w:pPr>
      <w:r>
        <w:rPr>
          <w:color w:val="333333"/>
        </w:rPr>
        <w:t>CODING: 2</w:t>
      </w:r>
    </w:p>
    <w:p w14:paraId="7B06639E" w14:textId="77777777" w:rsidR="009E2EF5" w:rsidRDefault="009E2EF5">
      <w:pPr>
        <w:pStyle w:val="Corpsdetexte"/>
        <w:rPr>
          <w:sz w:val="24"/>
        </w:rPr>
      </w:pPr>
    </w:p>
    <w:p w14:paraId="3F28AC3E" w14:textId="77777777" w:rsidR="009E2EF5" w:rsidRDefault="009E2EF5">
      <w:pPr>
        <w:pStyle w:val="Corpsdetexte"/>
        <w:spacing w:before="7"/>
        <w:rPr>
          <w:sz w:val="35"/>
        </w:rPr>
      </w:pPr>
    </w:p>
    <w:p w14:paraId="1664AC81" w14:textId="77777777" w:rsidR="009E2EF5" w:rsidRDefault="007C4B02">
      <w:pPr>
        <w:pStyle w:val="Titre1"/>
      </w:pPr>
      <w:bookmarkStart w:id="18" w:name="References"/>
      <w:bookmarkEnd w:id="18"/>
      <w:r>
        <w:rPr>
          <w:color w:val="253673"/>
        </w:rPr>
        <w:t>References</w:t>
      </w:r>
    </w:p>
    <w:p w14:paraId="4C31A839" w14:textId="60C78B34" w:rsidR="009E2EF5" w:rsidRPr="00774DFF" w:rsidRDefault="00226D76" w:rsidP="00226D76">
      <w:pPr>
        <w:spacing w:before="60"/>
        <w:ind w:left="101" w:right="116"/>
        <w:jc w:val="both"/>
        <w:rPr>
          <w:sz w:val="20"/>
          <w:szCs w:val="20"/>
        </w:rPr>
      </w:pPr>
      <w:proofErr w:type="spellStart"/>
      <w:r w:rsidRPr="00774DFF">
        <w:rPr>
          <w:rFonts w:cs="Arial"/>
          <w:color w:val="222222"/>
          <w:sz w:val="20"/>
          <w:szCs w:val="20"/>
          <w:shd w:val="clear" w:color="auto" w:fill="FFFFFF"/>
        </w:rPr>
        <w:t>Papcunová</w:t>
      </w:r>
      <w:proofErr w:type="spellEnd"/>
      <w:r w:rsidRPr="00774DFF">
        <w:rPr>
          <w:rFonts w:cs="Arial"/>
          <w:color w:val="222222"/>
          <w:sz w:val="20"/>
          <w:szCs w:val="20"/>
          <w:shd w:val="clear" w:color="auto" w:fill="FFFFFF"/>
        </w:rPr>
        <w:t xml:space="preserve">, V.; </w:t>
      </w:r>
      <w:proofErr w:type="spellStart"/>
      <w:r w:rsidRPr="00774DFF">
        <w:rPr>
          <w:rFonts w:cs="Arial"/>
          <w:color w:val="222222"/>
          <w:sz w:val="20"/>
          <w:szCs w:val="20"/>
          <w:shd w:val="clear" w:color="auto" w:fill="FFFFFF"/>
        </w:rPr>
        <w:t>Hudáková</w:t>
      </w:r>
      <w:proofErr w:type="spellEnd"/>
      <w:r w:rsidRPr="00774DFF">
        <w:rPr>
          <w:rFonts w:cs="Arial"/>
          <w:color w:val="222222"/>
          <w:sz w:val="20"/>
          <w:szCs w:val="20"/>
          <w:shd w:val="clear" w:color="auto" w:fill="FFFFFF"/>
        </w:rPr>
        <w:t xml:space="preserve">, J.; </w:t>
      </w:r>
      <w:proofErr w:type="spellStart"/>
      <w:r w:rsidRPr="00774DFF">
        <w:rPr>
          <w:rFonts w:cs="Arial"/>
          <w:color w:val="222222"/>
          <w:sz w:val="20"/>
          <w:szCs w:val="20"/>
          <w:shd w:val="clear" w:color="auto" w:fill="FFFFFF"/>
        </w:rPr>
        <w:t>Štubňová</w:t>
      </w:r>
      <w:proofErr w:type="spellEnd"/>
      <w:r w:rsidRPr="00774DFF">
        <w:rPr>
          <w:rFonts w:cs="Arial"/>
          <w:color w:val="222222"/>
          <w:sz w:val="20"/>
          <w:szCs w:val="20"/>
          <w:shd w:val="clear" w:color="auto" w:fill="FFFFFF"/>
        </w:rPr>
        <w:t xml:space="preserve">, M.; </w:t>
      </w:r>
      <w:proofErr w:type="spellStart"/>
      <w:r w:rsidRPr="00774DFF">
        <w:rPr>
          <w:rFonts w:cs="Arial"/>
          <w:color w:val="222222"/>
          <w:sz w:val="20"/>
          <w:szCs w:val="20"/>
          <w:shd w:val="clear" w:color="auto" w:fill="FFFFFF"/>
        </w:rPr>
        <w:t>Urbaníková</w:t>
      </w:r>
      <w:proofErr w:type="spellEnd"/>
      <w:r w:rsidRPr="00774DFF">
        <w:rPr>
          <w:rFonts w:cs="Arial"/>
          <w:color w:val="222222"/>
          <w:sz w:val="20"/>
          <w:szCs w:val="20"/>
          <w:shd w:val="clear" w:color="auto" w:fill="FFFFFF"/>
        </w:rPr>
        <w:t>, M. Revenues of Municipalities as a Tool of Local Self-Government Development (Comparative Study). </w:t>
      </w:r>
      <w:r w:rsidRPr="00774DFF">
        <w:rPr>
          <w:rStyle w:val="Accentuation"/>
          <w:rFonts w:cs="Arial"/>
          <w:color w:val="222222"/>
          <w:sz w:val="20"/>
          <w:szCs w:val="20"/>
          <w:shd w:val="clear" w:color="auto" w:fill="FFFFFF"/>
        </w:rPr>
        <w:t>Adm. Sci.</w:t>
      </w:r>
      <w:r w:rsidRPr="00774DFF">
        <w:rPr>
          <w:rFonts w:cs="Arial"/>
          <w:color w:val="222222"/>
          <w:sz w:val="20"/>
          <w:szCs w:val="20"/>
          <w:shd w:val="clear" w:color="auto" w:fill="FFFFFF"/>
        </w:rPr>
        <w:t> 2020, </w:t>
      </w:r>
      <w:r w:rsidRPr="00774DFF">
        <w:rPr>
          <w:rStyle w:val="Accentuation"/>
          <w:rFonts w:cs="Arial"/>
          <w:color w:val="222222"/>
          <w:sz w:val="20"/>
          <w:szCs w:val="20"/>
          <w:shd w:val="clear" w:color="auto" w:fill="FFFFFF"/>
        </w:rPr>
        <w:t>10</w:t>
      </w:r>
      <w:r w:rsidRPr="00774DFF">
        <w:rPr>
          <w:rFonts w:cs="Arial"/>
          <w:color w:val="222222"/>
          <w:sz w:val="20"/>
          <w:szCs w:val="20"/>
          <w:shd w:val="clear" w:color="auto" w:fill="FFFFFF"/>
        </w:rPr>
        <w:t>, 101. https://doi.org/10.3390/admsci10040101</w:t>
      </w:r>
    </w:p>
    <w:sectPr w:rsidR="009E2EF5" w:rsidRPr="00774DFF">
      <w:pgSz w:w="11910" w:h="16840"/>
      <w:pgMar w:top="1660" w:right="1300" w:bottom="900" w:left="1600" w:header="957" w:footer="7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43C29" w14:textId="77777777" w:rsidR="0087336D" w:rsidRDefault="0087336D">
      <w:r>
        <w:separator/>
      </w:r>
    </w:p>
  </w:endnote>
  <w:endnote w:type="continuationSeparator" w:id="0">
    <w:p w14:paraId="780328F6" w14:textId="77777777" w:rsidR="0087336D" w:rsidRDefault="0087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6B3C" w14:textId="5403F16A" w:rsidR="00052FBD" w:rsidRDefault="0087336D">
    <w:pPr>
      <w:pStyle w:val="Corpsdetexte"/>
      <w:spacing w:line="14" w:lineRule="auto"/>
    </w:pPr>
    <w:r>
      <w:pict w14:anchorId="03FF9A16">
        <v:shapetype id="_x0000_t202" coordsize="21600,21600" o:spt="202" path="m,l,21600r21600,l21600,xe">
          <v:stroke joinstyle="miter"/>
          <v:path gradientshapeok="t" o:connecttype="rect"/>
        </v:shapetype>
        <v:shape id="_x0000_s2049" type="#_x0000_t202" style="position:absolute;margin-left:516.35pt;margin-top:792.7pt;width:11.1pt;height:11.7pt;z-index:-15869952;mso-position-horizontal-relative:page;mso-position-vertical-relative:page" filled="f" stroked="f">
          <v:textbox inset="0,0,0,0">
            <w:txbxContent>
              <w:p w14:paraId="68430C05" w14:textId="77777777" w:rsidR="00052FBD" w:rsidRDefault="00052FBD">
                <w:pPr>
                  <w:spacing w:before="19"/>
                  <w:ind w:left="60"/>
                  <w:rPr>
                    <w:i/>
                    <w:sz w:val="16"/>
                  </w:rPr>
                </w:pPr>
                <w:r>
                  <w:fldChar w:fldCharType="begin"/>
                </w:r>
                <w:r>
                  <w:rPr>
                    <w:i/>
                    <w:color w:val="333333"/>
                    <w:w w:val="99"/>
                    <w:sz w:val="16"/>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DEEA8" w14:textId="77777777" w:rsidR="0087336D" w:rsidRDefault="0087336D">
      <w:r>
        <w:separator/>
      </w:r>
    </w:p>
  </w:footnote>
  <w:footnote w:type="continuationSeparator" w:id="0">
    <w:p w14:paraId="3DBBA0AF" w14:textId="77777777" w:rsidR="0087336D" w:rsidRDefault="0087336D">
      <w:r>
        <w:continuationSeparator/>
      </w:r>
    </w:p>
  </w:footnote>
  <w:footnote w:id="1">
    <w:p w14:paraId="457AA385" w14:textId="5575A001" w:rsidR="00194D93" w:rsidRPr="00B15193" w:rsidRDefault="00194D93">
      <w:pPr>
        <w:pStyle w:val="Notedebasdepage"/>
        <w:rPr>
          <w:i/>
          <w:iCs/>
          <w:sz w:val="16"/>
          <w:szCs w:val="16"/>
          <w:lang w:val="cs-CZ"/>
        </w:rPr>
      </w:pPr>
      <w:r w:rsidRPr="00B15193">
        <w:rPr>
          <w:rStyle w:val="Appelnotedebasdep"/>
          <w:i/>
          <w:iCs/>
          <w:sz w:val="16"/>
          <w:szCs w:val="16"/>
        </w:rPr>
        <w:footnoteRef/>
      </w:r>
      <w:r w:rsidRPr="00B15193">
        <w:rPr>
          <w:i/>
          <w:iCs/>
          <w:sz w:val="16"/>
          <w:szCs w:val="16"/>
        </w:rPr>
        <w:t xml:space="preserve"> </w:t>
      </w:r>
      <w:r w:rsidR="00B15193" w:rsidRPr="00B15193">
        <w:rPr>
          <w:i/>
          <w:iCs/>
          <w:sz w:val="16"/>
          <w:szCs w:val="16"/>
        </w:rPr>
        <w:t xml:space="preserve">Ministry of Finance, </w:t>
      </w:r>
      <w:hyperlink r:id="rId1" w:history="1">
        <w:r w:rsidR="00B15193" w:rsidRPr="00B15193">
          <w:rPr>
            <w:rStyle w:val="Lienhypertexte"/>
            <w:i/>
            <w:iCs/>
            <w:sz w:val="16"/>
            <w:szCs w:val="16"/>
          </w:rPr>
          <w:t>https://monitor.statnipokladna.cz/uzemni-samosprava/prehled?rad=t&amp;obdobi=2012</w:t>
        </w:r>
      </w:hyperlink>
      <w:r w:rsidRPr="00B15193">
        <w:rPr>
          <w:i/>
          <w:iCs/>
          <w:sz w:val="16"/>
          <w:szCs w:val="16"/>
        </w:rPr>
        <w:t xml:space="preserve"> </w:t>
      </w:r>
    </w:p>
  </w:footnote>
  <w:footnote w:id="2">
    <w:p w14:paraId="668F2F83" w14:textId="274CE636" w:rsidR="00B15193" w:rsidRPr="00B15193" w:rsidRDefault="00B15193">
      <w:pPr>
        <w:pStyle w:val="Notedebasdepage"/>
        <w:rPr>
          <w:lang w:val="cs-CZ"/>
        </w:rPr>
      </w:pPr>
      <w:r w:rsidRPr="00B15193">
        <w:rPr>
          <w:rStyle w:val="Appelnotedebasdep"/>
          <w:i/>
          <w:iCs/>
          <w:sz w:val="16"/>
          <w:szCs w:val="16"/>
        </w:rPr>
        <w:footnoteRef/>
      </w:r>
      <w:r w:rsidRPr="00B15193">
        <w:rPr>
          <w:i/>
          <w:iCs/>
          <w:sz w:val="16"/>
          <w:szCs w:val="16"/>
        </w:rPr>
        <w:t xml:space="preserve"> Ministry of Finance, </w:t>
      </w:r>
      <w:hyperlink r:id="rId2" w:history="1">
        <w:r w:rsidRPr="00B15193">
          <w:rPr>
            <w:rStyle w:val="Lienhypertexte"/>
            <w:i/>
            <w:iCs/>
            <w:sz w:val="16"/>
            <w:szCs w:val="16"/>
          </w:rPr>
          <w:t>https://www.prispevekobce.cz/</w:t>
        </w:r>
      </w:hyperlink>
      <w:r w:rsidRPr="00B15193">
        <w:rPr>
          <w:sz w:val="16"/>
          <w:szCs w:val="16"/>
        </w:rPr>
        <w:t xml:space="preserve"> </w:t>
      </w:r>
    </w:p>
  </w:footnote>
  <w:footnote w:id="3">
    <w:p w14:paraId="76CAAE11" w14:textId="745E0D60" w:rsidR="001C1CC5" w:rsidRPr="001C1CC5" w:rsidRDefault="001C1CC5">
      <w:pPr>
        <w:pStyle w:val="Notedebasdepage"/>
        <w:rPr>
          <w:lang w:val="cs-CZ"/>
        </w:rPr>
      </w:pPr>
      <w:r>
        <w:rPr>
          <w:rStyle w:val="Appelnotedebasdep"/>
        </w:rPr>
        <w:footnoteRef/>
      </w:r>
      <w:r>
        <w:t xml:space="preserve"> </w:t>
      </w:r>
      <w:r w:rsidRPr="001C1CC5">
        <w:rPr>
          <w:i/>
          <w:iCs/>
          <w:sz w:val="18"/>
          <w:szCs w:val="18"/>
        </w:rPr>
        <w:t xml:space="preserve">Supreme Administrative Court, </w:t>
      </w:r>
      <w:hyperlink r:id="rId3" w:history="1">
        <w:r w:rsidRPr="001C1CC5">
          <w:rPr>
            <w:rStyle w:val="Lienhypertexte"/>
            <w:i/>
            <w:iCs/>
            <w:sz w:val="18"/>
            <w:szCs w:val="18"/>
          </w:rPr>
          <w:t>https://sbirka.nssoud.cz/cz/dan-z-nabyti-nemovitych-veci-zaklad-dane.p3598.html</w:t>
        </w:r>
      </w:hyperlink>
      <w:r>
        <w:t xml:space="preserve"> </w:t>
      </w:r>
    </w:p>
  </w:footnote>
  <w:footnote w:id="4">
    <w:p w14:paraId="57F48E21" w14:textId="443F70CB" w:rsidR="005D21E6" w:rsidRPr="005D21E6" w:rsidRDefault="005D21E6">
      <w:pPr>
        <w:pStyle w:val="Notedebasdepage"/>
        <w:rPr>
          <w:lang w:val="cs-CZ"/>
        </w:rPr>
      </w:pPr>
      <w:r>
        <w:rPr>
          <w:rStyle w:val="Appelnotedebasdep"/>
        </w:rPr>
        <w:footnoteRef/>
      </w:r>
      <w:r>
        <w:t xml:space="preserve"> </w:t>
      </w:r>
      <w:r w:rsidRPr="005D21E6">
        <w:rPr>
          <w:i/>
          <w:iCs/>
          <w:sz w:val="18"/>
          <w:szCs w:val="18"/>
        </w:rPr>
        <w:t xml:space="preserve">Ministry of Interior, Supervision of municipalities and regions, </w:t>
      </w:r>
      <w:proofErr w:type="spellStart"/>
      <w:r w:rsidRPr="005D21E6">
        <w:rPr>
          <w:i/>
          <w:iCs/>
          <w:sz w:val="18"/>
          <w:szCs w:val="18"/>
        </w:rPr>
        <w:t>citizens</w:t>
      </w:r>
      <w:proofErr w:type="spellEnd"/>
      <w:r w:rsidRPr="005D21E6">
        <w:rPr>
          <w:i/>
          <w:iCs/>
          <w:sz w:val="18"/>
          <w:szCs w:val="18"/>
        </w:rPr>
        <w:t xml:space="preserve"> complaints, </w:t>
      </w:r>
      <w:hyperlink r:id="rId4" w:history="1">
        <w:r w:rsidRPr="005D21E6">
          <w:rPr>
            <w:rStyle w:val="Lienhypertexte"/>
            <w:i/>
            <w:iCs/>
            <w:sz w:val="18"/>
            <w:szCs w:val="18"/>
          </w:rPr>
          <w:t>https://www.mvcr.cz/dozor-a-kontrola-obci-a-kraju.aspx</w:t>
        </w:r>
      </w:hyperlink>
      <w:r w:rsidRPr="005D21E6">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37FC9" w14:textId="77777777" w:rsidR="00052FBD" w:rsidRDefault="0087336D">
    <w:pPr>
      <w:pStyle w:val="Corpsdetexte"/>
      <w:spacing w:line="14" w:lineRule="auto"/>
    </w:pPr>
    <w:r>
      <w:pict w14:anchorId="686DBAC4">
        <v:line id="_x0000_s2054" style="position:absolute;z-index:-15872512;mso-position-horizontal-relative:page;mso-position-vertical-relative:page" from="85.05pt,64.45pt" to="526.05pt,64.45pt">
          <w10:wrap anchorx="page" anchory="page"/>
        </v:line>
      </w:pict>
    </w:r>
    <w:r>
      <w:pict w14:anchorId="54A2F1B4">
        <v:shapetype id="_x0000_t202" coordsize="21600,21600" o:spt="202" path="m,l,21600r21600,l21600,xe">
          <v:stroke joinstyle="miter"/>
          <v:path gradientshapeok="t" o:connecttype="rect"/>
        </v:shapetype>
        <v:shape id="_x0000_s2053" type="#_x0000_t202" style="position:absolute;margin-left:84.1pt;margin-top:46.85pt;width:91.45pt;height:11.7pt;z-index:-15872000;mso-position-horizontal-relative:page;mso-position-vertical-relative:page" filled="f" stroked="f">
          <v:textbox inset="0,0,0,0">
            <w:txbxContent>
              <w:p w14:paraId="7FC6DDE8" w14:textId="77777777" w:rsidR="00052FBD" w:rsidRDefault="00052FBD">
                <w:pPr>
                  <w:spacing w:before="19"/>
                  <w:ind w:left="20"/>
                  <w:rPr>
                    <w:i/>
                    <w:sz w:val="16"/>
                  </w:rPr>
                </w:pPr>
                <w:r>
                  <w:rPr>
                    <w:i/>
                    <w:sz w:val="16"/>
                  </w:rPr>
                  <w:t>European Commission</w:t>
                </w:r>
              </w:p>
            </w:txbxContent>
          </v:textbox>
          <w10:wrap anchorx="page" anchory="page"/>
        </v:shape>
      </w:pict>
    </w:r>
    <w:r>
      <w:pict w14:anchorId="0A1F73F0">
        <v:shape id="_x0000_s2052" type="#_x0000_t202" style="position:absolute;margin-left:463.65pt;margin-top:46.85pt;width:61.9pt;height:11.7pt;z-index:-15871488;mso-position-horizontal-relative:page;mso-position-vertical-relative:page" filled="f" stroked="f">
          <v:textbox inset="0,0,0,0">
            <w:txbxContent>
              <w:p w14:paraId="1C0BC6B5" w14:textId="77777777" w:rsidR="00052FBD" w:rsidRDefault="00052FBD">
                <w:pPr>
                  <w:spacing w:before="19"/>
                  <w:ind w:left="20"/>
                  <w:rPr>
                    <w:i/>
                    <w:sz w:val="16"/>
                  </w:rPr>
                </w:pPr>
                <w:r>
                  <w:rPr>
                    <w:i/>
                    <w:sz w:val="16"/>
                  </w:rPr>
                  <w:t>Country profile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62BA8"/>
    <w:multiLevelType w:val="hybridMultilevel"/>
    <w:tmpl w:val="0464D388"/>
    <w:lvl w:ilvl="0" w:tplc="7EECCC5A">
      <w:start w:val="1"/>
      <w:numFmt w:val="decimal"/>
      <w:lvlText w:val="%1."/>
      <w:lvlJc w:val="left"/>
      <w:pPr>
        <w:ind w:left="384" w:hanging="284"/>
      </w:pPr>
      <w:rPr>
        <w:rFonts w:ascii="Verdana" w:eastAsia="Verdana" w:hAnsi="Verdana" w:cs="Verdana" w:hint="default"/>
        <w:b/>
        <w:bCs/>
        <w:color w:val="253673"/>
        <w:w w:val="100"/>
        <w:sz w:val="20"/>
        <w:szCs w:val="20"/>
        <w:lang w:val="en-US" w:eastAsia="en-US" w:bidi="ar-SA"/>
      </w:rPr>
    </w:lvl>
    <w:lvl w:ilvl="1" w:tplc="3BC08958">
      <w:numFmt w:val="bullet"/>
      <w:lvlText w:val="•"/>
      <w:lvlJc w:val="left"/>
      <w:pPr>
        <w:ind w:left="1242" w:hanging="284"/>
      </w:pPr>
      <w:rPr>
        <w:rFonts w:hint="default"/>
        <w:lang w:val="en-US" w:eastAsia="en-US" w:bidi="ar-SA"/>
      </w:rPr>
    </w:lvl>
    <w:lvl w:ilvl="2" w:tplc="86D624EE">
      <w:numFmt w:val="bullet"/>
      <w:lvlText w:val="•"/>
      <w:lvlJc w:val="left"/>
      <w:pPr>
        <w:ind w:left="2105" w:hanging="284"/>
      </w:pPr>
      <w:rPr>
        <w:rFonts w:hint="default"/>
        <w:lang w:val="en-US" w:eastAsia="en-US" w:bidi="ar-SA"/>
      </w:rPr>
    </w:lvl>
    <w:lvl w:ilvl="3" w:tplc="2F100326">
      <w:numFmt w:val="bullet"/>
      <w:lvlText w:val="•"/>
      <w:lvlJc w:val="left"/>
      <w:pPr>
        <w:ind w:left="2967" w:hanging="284"/>
      </w:pPr>
      <w:rPr>
        <w:rFonts w:hint="default"/>
        <w:lang w:val="en-US" w:eastAsia="en-US" w:bidi="ar-SA"/>
      </w:rPr>
    </w:lvl>
    <w:lvl w:ilvl="4" w:tplc="48F07348">
      <w:numFmt w:val="bullet"/>
      <w:lvlText w:val="•"/>
      <w:lvlJc w:val="left"/>
      <w:pPr>
        <w:ind w:left="3830" w:hanging="284"/>
      </w:pPr>
      <w:rPr>
        <w:rFonts w:hint="default"/>
        <w:lang w:val="en-US" w:eastAsia="en-US" w:bidi="ar-SA"/>
      </w:rPr>
    </w:lvl>
    <w:lvl w:ilvl="5" w:tplc="F99EBC86">
      <w:numFmt w:val="bullet"/>
      <w:lvlText w:val="•"/>
      <w:lvlJc w:val="left"/>
      <w:pPr>
        <w:ind w:left="4693" w:hanging="284"/>
      </w:pPr>
      <w:rPr>
        <w:rFonts w:hint="default"/>
        <w:lang w:val="en-US" w:eastAsia="en-US" w:bidi="ar-SA"/>
      </w:rPr>
    </w:lvl>
    <w:lvl w:ilvl="6" w:tplc="DC8EC9A2">
      <w:numFmt w:val="bullet"/>
      <w:lvlText w:val="•"/>
      <w:lvlJc w:val="left"/>
      <w:pPr>
        <w:ind w:left="5555" w:hanging="284"/>
      </w:pPr>
      <w:rPr>
        <w:rFonts w:hint="default"/>
        <w:lang w:val="en-US" w:eastAsia="en-US" w:bidi="ar-SA"/>
      </w:rPr>
    </w:lvl>
    <w:lvl w:ilvl="7" w:tplc="FBF21F96">
      <w:numFmt w:val="bullet"/>
      <w:lvlText w:val="•"/>
      <w:lvlJc w:val="left"/>
      <w:pPr>
        <w:ind w:left="6418" w:hanging="284"/>
      </w:pPr>
      <w:rPr>
        <w:rFonts w:hint="default"/>
        <w:lang w:val="en-US" w:eastAsia="en-US" w:bidi="ar-SA"/>
      </w:rPr>
    </w:lvl>
    <w:lvl w:ilvl="8" w:tplc="4282D428">
      <w:numFmt w:val="bullet"/>
      <w:lvlText w:val="•"/>
      <w:lvlJc w:val="left"/>
      <w:pPr>
        <w:ind w:left="7281" w:hanging="28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S3MDWwsDA0MTYytjRX0lEKTi0uzszPAykwqgUAv6qZ+SwAAAA="/>
  </w:docVars>
  <w:rsids>
    <w:rsidRoot w:val="009E2EF5"/>
    <w:rsid w:val="0001630C"/>
    <w:rsid w:val="00022781"/>
    <w:rsid w:val="00052FBD"/>
    <w:rsid w:val="00065960"/>
    <w:rsid w:val="000B372E"/>
    <w:rsid w:val="00117A54"/>
    <w:rsid w:val="00194D93"/>
    <w:rsid w:val="001B44A3"/>
    <w:rsid w:val="001B65E5"/>
    <w:rsid w:val="001C1CC5"/>
    <w:rsid w:val="001F2E4F"/>
    <w:rsid w:val="002208AE"/>
    <w:rsid w:val="00226D76"/>
    <w:rsid w:val="002F61B3"/>
    <w:rsid w:val="003069BA"/>
    <w:rsid w:val="00325B52"/>
    <w:rsid w:val="00331794"/>
    <w:rsid w:val="003670D3"/>
    <w:rsid w:val="00396D1E"/>
    <w:rsid w:val="003B4A3A"/>
    <w:rsid w:val="003C1287"/>
    <w:rsid w:val="00411771"/>
    <w:rsid w:val="004A3B93"/>
    <w:rsid w:val="004C1983"/>
    <w:rsid w:val="00511931"/>
    <w:rsid w:val="005740C2"/>
    <w:rsid w:val="00594B1D"/>
    <w:rsid w:val="005D21E6"/>
    <w:rsid w:val="00602B6E"/>
    <w:rsid w:val="00632597"/>
    <w:rsid w:val="0068614A"/>
    <w:rsid w:val="006F3547"/>
    <w:rsid w:val="00705FB2"/>
    <w:rsid w:val="007131F6"/>
    <w:rsid w:val="007315E8"/>
    <w:rsid w:val="00766449"/>
    <w:rsid w:val="00774DFF"/>
    <w:rsid w:val="00785810"/>
    <w:rsid w:val="007904BD"/>
    <w:rsid w:val="007A601C"/>
    <w:rsid w:val="007C4B02"/>
    <w:rsid w:val="007D655D"/>
    <w:rsid w:val="007F78C2"/>
    <w:rsid w:val="0087336D"/>
    <w:rsid w:val="008C60A9"/>
    <w:rsid w:val="008E00BA"/>
    <w:rsid w:val="009310A4"/>
    <w:rsid w:val="009A3AD3"/>
    <w:rsid w:val="009E2EF5"/>
    <w:rsid w:val="009E6CE2"/>
    <w:rsid w:val="009E6FAB"/>
    <w:rsid w:val="00A23A67"/>
    <w:rsid w:val="00AC08F4"/>
    <w:rsid w:val="00B15193"/>
    <w:rsid w:val="00B30A97"/>
    <w:rsid w:val="00B76215"/>
    <w:rsid w:val="00B81818"/>
    <w:rsid w:val="00B92FA0"/>
    <w:rsid w:val="00BC6F77"/>
    <w:rsid w:val="00BC7B15"/>
    <w:rsid w:val="00BF6DD2"/>
    <w:rsid w:val="00C033E6"/>
    <w:rsid w:val="00C2641C"/>
    <w:rsid w:val="00C451F9"/>
    <w:rsid w:val="00C966E2"/>
    <w:rsid w:val="00CE6328"/>
    <w:rsid w:val="00D11838"/>
    <w:rsid w:val="00D707C7"/>
    <w:rsid w:val="00DA1A3C"/>
    <w:rsid w:val="00DB34B8"/>
    <w:rsid w:val="00E43585"/>
    <w:rsid w:val="00E7131A"/>
    <w:rsid w:val="00EB729F"/>
    <w:rsid w:val="00ED0A11"/>
    <w:rsid w:val="00ED39B4"/>
    <w:rsid w:val="00ED6109"/>
    <w:rsid w:val="00F40A8F"/>
    <w:rsid w:val="00F724F7"/>
    <w:rsid w:val="00F77EF6"/>
    <w:rsid w:val="00F978C5"/>
    <w:rsid w:val="00FB4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4B7441E"/>
  <w15:docId w15:val="{5FE63ECA-D9A0-479B-9472-2F1E4F759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Titre1">
    <w:name w:val="heading 1"/>
    <w:basedOn w:val="Normal"/>
    <w:uiPriority w:val="9"/>
    <w:qFormat/>
    <w:pPr>
      <w:ind w:left="101"/>
      <w:outlineLvl w:val="0"/>
    </w:pPr>
    <w:rPr>
      <w:b/>
      <w:bCs/>
    </w:rPr>
  </w:style>
  <w:style w:type="paragraph" w:styleId="Titre2">
    <w:name w:val="heading 2"/>
    <w:basedOn w:val="Normal"/>
    <w:uiPriority w:val="9"/>
    <w:unhideWhenUsed/>
    <w:qFormat/>
    <w:pPr>
      <w:ind w:left="384" w:hanging="284"/>
      <w:jc w:val="both"/>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0"/>
    <w:qFormat/>
    <w:pPr>
      <w:spacing w:before="100"/>
      <w:ind w:left="101"/>
    </w:pPr>
    <w:rPr>
      <w:b/>
      <w:bCs/>
      <w:sz w:val="28"/>
      <w:szCs w:val="28"/>
    </w:rPr>
  </w:style>
  <w:style w:type="paragraph" w:styleId="Paragraphedeliste">
    <w:name w:val="List Paragraph"/>
    <w:basedOn w:val="Normal"/>
    <w:uiPriority w:val="1"/>
    <w:qFormat/>
    <w:pPr>
      <w:ind w:left="384" w:hanging="284"/>
      <w:jc w:val="both"/>
    </w:pPr>
  </w:style>
  <w:style w:type="paragraph" w:customStyle="1" w:styleId="TableParagraph">
    <w:name w:val="Table Paragraph"/>
    <w:basedOn w:val="Normal"/>
    <w:uiPriority w:val="1"/>
    <w:qFormat/>
  </w:style>
  <w:style w:type="paragraph" w:styleId="Notedebasdepage">
    <w:name w:val="footnote text"/>
    <w:basedOn w:val="Normal"/>
    <w:link w:val="NotedebasdepageCar"/>
    <w:uiPriority w:val="99"/>
    <w:semiHidden/>
    <w:unhideWhenUsed/>
    <w:rsid w:val="00194D93"/>
    <w:rPr>
      <w:sz w:val="20"/>
      <w:szCs w:val="20"/>
    </w:rPr>
  </w:style>
  <w:style w:type="character" w:customStyle="1" w:styleId="NotedebasdepageCar">
    <w:name w:val="Note de bas de page Car"/>
    <w:basedOn w:val="Policepardfaut"/>
    <w:link w:val="Notedebasdepage"/>
    <w:uiPriority w:val="99"/>
    <w:semiHidden/>
    <w:rsid w:val="00194D93"/>
    <w:rPr>
      <w:rFonts w:ascii="Verdana" w:eastAsia="Verdana" w:hAnsi="Verdana" w:cs="Verdana"/>
      <w:sz w:val="20"/>
      <w:szCs w:val="20"/>
    </w:rPr>
  </w:style>
  <w:style w:type="character" w:styleId="Appelnotedebasdep">
    <w:name w:val="footnote reference"/>
    <w:basedOn w:val="Policepardfaut"/>
    <w:uiPriority w:val="99"/>
    <w:semiHidden/>
    <w:unhideWhenUsed/>
    <w:rsid w:val="00194D93"/>
    <w:rPr>
      <w:vertAlign w:val="superscript"/>
    </w:rPr>
  </w:style>
  <w:style w:type="character" w:styleId="Lienhypertexte">
    <w:name w:val="Hyperlink"/>
    <w:basedOn w:val="Policepardfaut"/>
    <w:uiPriority w:val="99"/>
    <w:unhideWhenUsed/>
    <w:rsid w:val="00194D93"/>
    <w:rPr>
      <w:color w:val="0000FF" w:themeColor="hyperlink"/>
      <w:u w:val="single"/>
    </w:rPr>
  </w:style>
  <w:style w:type="character" w:styleId="Mentionnonrsolue">
    <w:name w:val="Unresolved Mention"/>
    <w:basedOn w:val="Policepardfaut"/>
    <w:uiPriority w:val="99"/>
    <w:semiHidden/>
    <w:unhideWhenUsed/>
    <w:rsid w:val="00194D93"/>
    <w:rPr>
      <w:color w:val="605E5C"/>
      <w:shd w:val="clear" w:color="auto" w:fill="E1DFDD"/>
    </w:rPr>
  </w:style>
  <w:style w:type="paragraph" w:styleId="En-tte">
    <w:name w:val="header"/>
    <w:basedOn w:val="Normal"/>
    <w:link w:val="En-tteCar"/>
    <w:uiPriority w:val="99"/>
    <w:unhideWhenUsed/>
    <w:rsid w:val="00194D93"/>
    <w:pPr>
      <w:tabs>
        <w:tab w:val="center" w:pos="4536"/>
        <w:tab w:val="right" w:pos="9072"/>
      </w:tabs>
    </w:pPr>
  </w:style>
  <w:style w:type="character" w:customStyle="1" w:styleId="En-tteCar">
    <w:name w:val="En-tête Car"/>
    <w:basedOn w:val="Policepardfaut"/>
    <w:link w:val="En-tte"/>
    <w:uiPriority w:val="99"/>
    <w:rsid w:val="00194D93"/>
    <w:rPr>
      <w:rFonts w:ascii="Verdana" w:eastAsia="Verdana" w:hAnsi="Verdana" w:cs="Verdana"/>
    </w:rPr>
  </w:style>
  <w:style w:type="paragraph" w:styleId="Pieddepage">
    <w:name w:val="footer"/>
    <w:basedOn w:val="Normal"/>
    <w:link w:val="PieddepageCar"/>
    <w:uiPriority w:val="99"/>
    <w:unhideWhenUsed/>
    <w:rsid w:val="00194D93"/>
    <w:pPr>
      <w:tabs>
        <w:tab w:val="center" w:pos="4536"/>
        <w:tab w:val="right" w:pos="9072"/>
      </w:tabs>
    </w:pPr>
  </w:style>
  <w:style w:type="character" w:customStyle="1" w:styleId="PieddepageCar">
    <w:name w:val="Pied de page Car"/>
    <w:basedOn w:val="Policepardfaut"/>
    <w:link w:val="Pieddepage"/>
    <w:uiPriority w:val="99"/>
    <w:rsid w:val="00194D93"/>
    <w:rPr>
      <w:rFonts w:ascii="Verdana" w:eastAsia="Verdana" w:hAnsi="Verdana" w:cs="Verdana"/>
    </w:rPr>
  </w:style>
  <w:style w:type="character" w:styleId="Accentuation">
    <w:name w:val="Emphasis"/>
    <w:basedOn w:val="Policepardfaut"/>
    <w:uiPriority w:val="20"/>
    <w:qFormat/>
    <w:rsid w:val="00226D76"/>
    <w:rPr>
      <w:i/>
      <w:iCs/>
    </w:rPr>
  </w:style>
  <w:style w:type="character" w:styleId="Marquedecommentaire">
    <w:name w:val="annotation reference"/>
    <w:basedOn w:val="Policepardfaut"/>
    <w:uiPriority w:val="99"/>
    <w:semiHidden/>
    <w:unhideWhenUsed/>
    <w:rsid w:val="006F3547"/>
    <w:rPr>
      <w:sz w:val="16"/>
      <w:szCs w:val="16"/>
    </w:rPr>
  </w:style>
  <w:style w:type="paragraph" w:styleId="Commentaire">
    <w:name w:val="annotation text"/>
    <w:basedOn w:val="Normal"/>
    <w:link w:val="CommentaireCar"/>
    <w:uiPriority w:val="99"/>
    <w:semiHidden/>
    <w:unhideWhenUsed/>
    <w:rsid w:val="006F3547"/>
    <w:rPr>
      <w:sz w:val="20"/>
      <w:szCs w:val="20"/>
    </w:rPr>
  </w:style>
  <w:style w:type="character" w:customStyle="1" w:styleId="CommentaireCar">
    <w:name w:val="Commentaire Car"/>
    <w:basedOn w:val="Policepardfaut"/>
    <w:link w:val="Commentaire"/>
    <w:uiPriority w:val="99"/>
    <w:semiHidden/>
    <w:rsid w:val="006F3547"/>
    <w:rPr>
      <w:rFonts w:ascii="Verdana" w:eastAsia="Verdana" w:hAnsi="Verdana" w:cs="Verdana"/>
      <w:sz w:val="20"/>
      <w:szCs w:val="20"/>
    </w:rPr>
  </w:style>
  <w:style w:type="paragraph" w:styleId="Objetducommentaire">
    <w:name w:val="annotation subject"/>
    <w:basedOn w:val="Commentaire"/>
    <w:next w:val="Commentaire"/>
    <w:link w:val="ObjetducommentaireCar"/>
    <w:uiPriority w:val="99"/>
    <w:semiHidden/>
    <w:unhideWhenUsed/>
    <w:rsid w:val="006F3547"/>
    <w:rPr>
      <w:b/>
      <w:bCs/>
    </w:rPr>
  </w:style>
  <w:style w:type="character" w:customStyle="1" w:styleId="ObjetducommentaireCar">
    <w:name w:val="Objet du commentaire Car"/>
    <w:basedOn w:val="CommentaireCar"/>
    <w:link w:val="Objetducommentaire"/>
    <w:uiPriority w:val="99"/>
    <w:semiHidden/>
    <w:rsid w:val="006F3547"/>
    <w:rPr>
      <w:rFonts w:ascii="Verdana" w:eastAsia="Verdana" w:hAnsi="Verdana" w:cs="Verdana"/>
      <w:b/>
      <w:bCs/>
      <w:sz w:val="20"/>
      <w:szCs w:val="20"/>
    </w:rPr>
  </w:style>
  <w:style w:type="paragraph" w:styleId="Textedebulles">
    <w:name w:val="Balloon Text"/>
    <w:basedOn w:val="Normal"/>
    <w:link w:val="TextedebullesCar"/>
    <w:uiPriority w:val="99"/>
    <w:semiHidden/>
    <w:unhideWhenUsed/>
    <w:rsid w:val="006F35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547"/>
    <w:rPr>
      <w:rFonts w:ascii="Segoe UI" w:eastAsia="Verdan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ub.lysek@up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birka.nssoud.cz/cz/dan-z-nabyti-nemovitych-veci-zaklad-dane.p3598.html" TargetMode="External"/><Relationship Id="rId2" Type="http://schemas.openxmlformats.org/officeDocument/2006/relationships/hyperlink" Target="https://www.prispevekobce.cz/" TargetMode="External"/><Relationship Id="rId1" Type="http://schemas.openxmlformats.org/officeDocument/2006/relationships/hyperlink" Target="https://monitor.statnipokladna.cz/uzemni-samosprava/prehled?rad=t&amp;obdobi=2012" TargetMode="External"/><Relationship Id="rId4" Type="http://schemas.openxmlformats.org/officeDocument/2006/relationships/hyperlink" Target="https://www.mvcr.cz/dozor-a-kontrola-obci-a-kraju.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04615-7521-45A4-B8F2-47D02D8F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2852</Words>
  <Characters>15686</Characters>
  <Application>Microsoft Office Word</Application>
  <DocSecurity>0</DocSecurity>
  <Lines>130</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MORISI Davide (COMM-EXT)</dc:creator>
  <cp:lastModifiedBy>Alexander Bastianen</cp:lastModifiedBy>
  <cp:revision>45</cp:revision>
  <dcterms:created xsi:type="dcterms:W3CDTF">2021-04-01T21:10:00Z</dcterms:created>
  <dcterms:modified xsi:type="dcterms:W3CDTF">2021-12-17T11:21:00Z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Acrobat PDFMaker 20 pour Word</vt:lpwstr>
  </property>
  <property fmtid="{D5CDD505-2E9C-101B-9397-08002B2CF9AE}" pid="4" name="LastSaved">
    <vt:filetime>2021-04-01T00:00:00Z</vt:filetime>
  </property>
</Properties>
</file>